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18" w:rsidRPr="008852EC" w:rsidRDefault="00DB1118" w:rsidP="00DB1118">
      <w:pPr>
        <w:pStyle w:val="Zhlav"/>
        <w:tabs>
          <w:tab w:val="clear" w:pos="4536"/>
          <w:tab w:val="clear" w:pos="9072"/>
          <w:tab w:val="left" w:pos="6820"/>
        </w:tabs>
        <w:jc w:val="center"/>
        <w:rPr>
          <w:rFonts w:cs="Arial"/>
          <w:b/>
          <w:szCs w:val="20"/>
        </w:rPr>
      </w:pPr>
      <w:bookmarkStart w:id="0" w:name="_GoBack"/>
      <w:bookmarkEnd w:id="0"/>
      <w:r w:rsidRPr="008852EC">
        <w:rPr>
          <w:rFonts w:cs="Arial"/>
          <w:b/>
          <w:szCs w:val="20"/>
        </w:rPr>
        <w:t xml:space="preserve">Příloha č. 7 </w:t>
      </w:r>
      <w:r w:rsidR="008852EC" w:rsidRPr="008852EC">
        <w:rPr>
          <w:rFonts w:cs="Arial"/>
          <w:b/>
          <w:szCs w:val="20"/>
        </w:rPr>
        <w:t xml:space="preserve"> - Tabulka pro </w:t>
      </w:r>
      <w:r w:rsidR="00F86333">
        <w:rPr>
          <w:rFonts w:cs="Arial"/>
          <w:b/>
          <w:szCs w:val="20"/>
        </w:rPr>
        <w:t>zpracování</w:t>
      </w:r>
      <w:r w:rsidR="00F86333" w:rsidRPr="008852EC">
        <w:rPr>
          <w:rFonts w:cs="Arial"/>
          <w:b/>
          <w:szCs w:val="20"/>
        </w:rPr>
        <w:t xml:space="preserve"> </w:t>
      </w:r>
      <w:r w:rsidR="008852EC" w:rsidRPr="008852EC">
        <w:rPr>
          <w:rFonts w:cs="Arial"/>
          <w:b/>
          <w:szCs w:val="20"/>
        </w:rPr>
        <w:t>nabídkové ceny</w:t>
      </w:r>
    </w:p>
    <w:p w:rsidR="008852EC" w:rsidRPr="008852EC" w:rsidRDefault="008852EC" w:rsidP="008852EC">
      <w:pPr>
        <w:pStyle w:val="NZEV"/>
        <w:spacing w:before="360" w:after="120" w:line="280" w:lineRule="atLeast"/>
        <w:ind w:left="539" w:hanging="539"/>
        <w:rPr>
          <w:rFonts w:ascii="Arial" w:eastAsia="Times New Roman" w:hAnsi="Arial" w:cs="Arial"/>
        </w:rPr>
      </w:pPr>
      <w:r w:rsidRPr="008852EC">
        <w:rPr>
          <w:rFonts w:ascii="Arial" w:eastAsia="Times New Roman" w:hAnsi="Arial" w:cs="Arial"/>
        </w:rPr>
        <w:t xml:space="preserve">TABULKA PRO </w:t>
      </w:r>
      <w:r w:rsidR="0025523F">
        <w:rPr>
          <w:rFonts w:ascii="Arial" w:eastAsia="Times New Roman" w:hAnsi="Arial" w:cs="Arial"/>
        </w:rPr>
        <w:t>Zpracování</w:t>
      </w:r>
      <w:r w:rsidRPr="008852EC">
        <w:rPr>
          <w:rFonts w:ascii="Arial" w:eastAsia="Times New Roman" w:hAnsi="Arial" w:cs="Arial"/>
        </w:rPr>
        <w:t xml:space="preserve"> NABÍDKOVÉ CENY</w:t>
      </w:r>
    </w:p>
    <w:p w:rsidR="008852EC" w:rsidRPr="00A553B1" w:rsidRDefault="008852EC" w:rsidP="008852EC">
      <w:pPr>
        <w:autoSpaceDE w:val="0"/>
        <w:autoSpaceDN w:val="0"/>
        <w:adjustRightInd w:val="0"/>
        <w:spacing w:before="120" w:after="120" w:line="280" w:lineRule="atLeast"/>
        <w:jc w:val="center"/>
        <w:rPr>
          <w:rFonts w:cs="Arial"/>
          <w:b/>
          <w:sz w:val="22"/>
          <w:szCs w:val="22"/>
        </w:rPr>
      </w:pPr>
      <w:r w:rsidRPr="00A553B1">
        <w:rPr>
          <w:rFonts w:cs="Arial"/>
          <w:b/>
          <w:sz w:val="22"/>
          <w:szCs w:val="22"/>
        </w:rPr>
        <w:t>k veřejné zakázce</w:t>
      </w:r>
    </w:p>
    <w:p w:rsidR="008852EC" w:rsidRPr="00A553B1" w:rsidRDefault="008852EC" w:rsidP="008852EC">
      <w:pPr>
        <w:autoSpaceDE w:val="0"/>
        <w:autoSpaceDN w:val="0"/>
        <w:adjustRightInd w:val="0"/>
        <w:spacing w:before="120" w:after="120" w:line="280" w:lineRule="atLeast"/>
        <w:jc w:val="center"/>
        <w:rPr>
          <w:rFonts w:cs="Arial"/>
          <w:b/>
          <w:sz w:val="22"/>
          <w:szCs w:val="22"/>
        </w:rPr>
      </w:pPr>
    </w:p>
    <w:p w:rsidR="008852EC" w:rsidRPr="00A553B1" w:rsidRDefault="00560C4C" w:rsidP="008852E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sidRPr="00560C4C">
        <w:rPr>
          <w:rFonts w:cs="Arial"/>
          <w:b/>
          <w:bCs/>
          <w:color w:val="FFFFFF"/>
          <w:sz w:val="32"/>
          <w:szCs w:val="32"/>
          <w:lang w:val="en-US"/>
        </w:rPr>
        <w:t>Oprava</w:t>
      </w:r>
      <w:proofErr w:type="spellEnd"/>
      <w:r w:rsidRPr="00560C4C">
        <w:rPr>
          <w:rFonts w:cs="Arial"/>
          <w:b/>
          <w:bCs/>
          <w:color w:val="FFFFFF"/>
          <w:sz w:val="32"/>
          <w:szCs w:val="32"/>
          <w:lang w:val="en-US"/>
        </w:rPr>
        <w:t xml:space="preserve">, </w:t>
      </w:r>
      <w:proofErr w:type="spellStart"/>
      <w:r w:rsidRPr="00560C4C">
        <w:rPr>
          <w:rFonts w:cs="Arial"/>
          <w:b/>
          <w:bCs/>
          <w:color w:val="FFFFFF"/>
          <w:sz w:val="32"/>
          <w:szCs w:val="32"/>
          <w:lang w:val="en-US"/>
        </w:rPr>
        <w:t>doplnění</w:t>
      </w:r>
      <w:proofErr w:type="spellEnd"/>
      <w:r w:rsidRPr="00560C4C">
        <w:rPr>
          <w:rFonts w:cs="Arial"/>
          <w:b/>
          <w:bCs/>
          <w:color w:val="FFFFFF"/>
          <w:sz w:val="32"/>
          <w:szCs w:val="32"/>
          <w:lang w:val="en-US"/>
        </w:rPr>
        <w:t xml:space="preserve"> a </w:t>
      </w:r>
      <w:proofErr w:type="spellStart"/>
      <w:r w:rsidRPr="00560C4C">
        <w:rPr>
          <w:rFonts w:cs="Arial"/>
          <w:b/>
          <w:bCs/>
          <w:color w:val="FFFFFF"/>
          <w:sz w:val="32"/>
          <w:szCs w:val="32"/>
          <w:lang w:val="en-US"/>
        </w:rPr>
        <w:t>maitenance</w:t>
      </w:r>
      <w:proofErr w:type="spellEnd"/>
      <w:r w:rsidRPr="00560C4C">
        <w:rPr>
          <w:rFonts w:cs="Arial"/>
          <w:b/>
          <w:bCs/>
          <w:color w:val="FFFFFF"/>
          <w:sz w:val="32"/>
          <w:szCs w:val="32"/>
          <w:lang w:val="en-US"/>
        </w:rPr>
        <w:t xml:space="preserve"> </w:t>
      </w:r>
      <w:proofErr w:type="spellStart"/>
      <w:r w:rsidRPr="00560C4C">
        <w:rPr>
          <w:rFonts w:cs="Arial"/>
          <w:b/>
          <w:bCs/>
          <w:color w:val="FFFFFF"/>
          <w:sz w:val="32"/>
          <w:szCs w:val="32"/>
          <w:lang w:val="en-US"/>
        </w:rPr>
        <w:t>stávající</w:t>
      </w:r>
      <w:proofErr w:type="spellEnd"/>
      <w:r w:rsidRPr="00560C4C">
        <w:rPr>
          <w:rFonts w:cs="Arial"/>
          <w:b/>
          <w:bCs/>
          <w:color w:val="FFFFFF"/>
          <w:sz w:val="32"/>
          <w:szCs w:val="32"/>
          <w:lang w:val="en-US"/>
        </w:rPr>
        <w:t xml:space="preserve"> </w:t>
      </w:r>
      <w:proofErr w:type="spellStart"/>
      <w:r w:rsidRPr="00560C4C">
        <w:rPr>
          <w:rFonts w:cs="Arial"/>
          <w:b/>
          <w:bCs/>
          <w:color w:val="FFFFFF"/>
          <w:sz w:val="32"/>
          <w:szCs w:val="32"/>
          <w:lang w:val="en-US"/>
        </w:rPr>
        <w:t>technologické</w:t>
      </w:r>
      <w:proofErr w:type="spellEnd"/>
      <w:r w:rsidRPr="00560C4C">
        <w:rPr>
          <w:rFonts w:cs="Arial"/>
          <w:b/>
          <w:bCs/>
          <w:color w:val="FFFFFF"/>
          <w:sz w:val="32"/>
          <w:szCs w:val="32"/>
          <w:lang w:val="en-US"/>
        </w:rPr>
        <w:t xml:space="preserve"> HW </w:t>
      </w:r>
      <w:proofErr w:type="spellStart"/>
      <w:r w:rsidRPr="00560C4C">
        <w:rPr>
          <w:rFonts w:cs="Arial"/>
          <w:b/>
          <w:bCs/>
          <w:color w:val="FFFFFF"/>
          <w:sz w:val="32"/>
          <w:szCs w:val="32"/>
          <w:lang w:val="en-US"/>
        </w:rPr>
        <w:t>infrastruktury</w:t>
      </w:r>
      <w:proofErr w:type="spellEnd"/>
    </w:p>
    <w:p w:rsidR="008852EC" w:rsidRPr="008852EC" w:rsidRDefault="008852EC" w:rsidP="008852EC">
      <w:pPr>
        <w:pStyle w:val="Normln11"/>
        <w:spacing w:before="120" w:after="120" w:line="280" w:lineRule="atLeast"/>
        <w:ind w:firstLine="0"/>
        <w:jc w:val="center"/>
        <w:rPr>
          <w:rFonts w:ascii="Arial" w:eastAsia="Times New Roman" w:hAnsi="Arial" w:cs="Arial"/>
          <w:sz w:val="20"/>
          <w:szCs w:val="20"/>
        </w:rPr>
      </w:pPr>
      <w:proofErr w:type="spellStart"/>
      <w:proofErr w:type="gramStart"/>
      <w:r w:rsidRPr="008852EC">
        <w:rPr>
          <w:rFonts w:ascii="Arial" w:eastAsia="Times New Roman" w:hAnsi="Arial" w:cs="Arial"/>
          <w:sz w:val="20"/>
          <w:szCs w:val="20"/>
        </w:rPr>
        <w:t>Ev.č</w:t>
      </w:r>
      <w:proofErr w:type="spellEnd"/>
      <w:r w:rsidRPr="008852EC">
        <w:rPr>
          <w:rFonts w:ascii="Arial" w:eastAsia="Times New Roman" w:hAnsi="Arial" w:cs="Arial"/>
          <w:sz w:val="20"/>
          <w:szCs w:val="20"/>
        </w:rPr>
        <w:t>.</w:t>
      </w:r>
      <w:proofErr w:type="gramEnd"/>
      <w:r w:rsidRPr="008852EC">
        <w:rPr>
          <w:rFonts w:ascii="Arial" w:eastAsia="Times New Roman" w:hAnsi="Arial" w:cs="Arial"/>
          <w:sz w:val="20"/>
          <w:szCs w:val="20"/>
        </w:rPr>
        <w:t>: 499466</w:t>
      </w:r>
    </w:p>
    <w:p w:rsidR="008852EC" w:rsidRPr="00A553B1" w:rsidRDefault="008852EC" w:rsidP="008852EC">
      <w:pPr>
        <w:pStyle w:val="Normln11"/>
        <w:spacing w:before="120" w:after="120" w:line="280" w:lineRule="atLeast"/>
        <w:jc w:val="center"/>
        <w:rPr>
          <w:rFonts w:cs="Arial"/>
          <w:b/>
          <w:sz w:val="20"/>
          <w:szCs w:val="20"/>
        </w:rPr>
      </w:pPr>
    </w:p>
    <w:p w:rsidR="008852EC" w:rsidRPr="008852EC" w:rsidRDefault="008852EC" w:rsidP="008852EC">
      <w:pPr>
        <w:pStyle w:val="Normln11"/>
        <w:spacing w:line="280" w:lineRule="atLeast"/>
        <w:ind w:firstLine="0"/>
        <w:jc w:val="center"/>
        <w:rPr>
          <w:rFonts w:ascii="Arial" w:eastAsia="Times New Roman" w:hAnsi="Arial" w:cs="Arial"/>
          <w:b/>
          <w:sz w:val="20"/>
          <w:szCs w:val="20"/>
        </w:rPr>
      </w:pPr>
      <w:r w:rsidRPr="008852EC">
        <w:rPr>
          <w:rFonts w:ascii="Arial" w:eastAsia="Times New Roman" w:hAnsi="Arial" w:cs="Arial"/>
          <w:b/>
          <w:sz w:val="20"/>
          <w:szCs w:val="20"/>
        </w:rPr>
        <w:t>zadávané v</w:t>
      </w:r>
      <w:r w:rsidR="0025523F">
        <w:rPr>
          <w:rFonts w:ascii="Arial" w:eastAsia="Times New Roman" w:hAnsi="Arial" w:cs="Arial"/>
          <w:b/>
          <w:sz w:val="20"/>
          <w:szCs w:val="20"/>
        </w:rPr>
        <w:t xml:space="preserve"> nadlimitním </w:t>
      </w:r>
      <w:r w:rsidRPr="008852EC">
        <w:rPr>
          <w:rFonts w:ascii="Arial" w:eastAsia="Times New Roman" w:hAnsi="Arial" w:cs="Arial"/>
          <w:b/>
          <w:sz w:val="20"/>
          <w:szCs w:val="20"/>
        </w:rPr>
        <w:t>otevřeném řízení dle zákona č. 137/2006 Sb.,</w:t>
      </w:r>
    </w:p>
    <w:p w:rsidR="008852EC" w:rsidRPr="008852EC" w:rsidRDefault="008852EC" w:rsidP="008852EC">
      <w:pPr>
        <w:pStyle w:val="Normln11"/>
        <w:spacing w:line="280" w:lineRule="atLeast"/>
        <w:ind w:firstLine="0"/>
        <w:jc w:val="center"/>
        <w:rPr>
          <w:rFonts w:ascii="Arial" w:eastAsia="Times New Roman" w:hAnsi="Arial" w:cs="Arial"/>
          <w:b/>
          <w:sz w:val="20"/>
          <w:szCs w:val="20"/>
        </w:rPr>
      </w:pPr>
      <w:r w:rsidRPr="008852EC">
        <w:rPr>
          <w:rFonts w:ascii="Arial" w:eastAsia="Times New Roman" w:hAnsi="Arial" w:cs="Arial"/>
          <w:b/>
          <w:sz w:val="20"/>
          <w:szCs w:val="20"/>
        </w:rPr>
        <w:t>o veřejných zakázkách, ve  znění pozdějších předpisů (dále jen „ZVZ“)</w:t>
      </w:r>
    </w:p>
    <w:p w:rsidR="008852EC" w:rsidRPr="00A553B1" w:rsidRDefault="008852EC" w:rsidP="008852EC">
      <w:pPr>
        <w:spacing w:before="360" w:after="120" w:line="280" w:lineRule="atLeast"/>
        <w:jc w:val="center"/>
        <w:rPr>
          <w:rFonts w:cs="Arial"/>
          <w:b/>
          <w:szCs w:val="20"/>
        </w:rPr>
      </w:pPr>
      <w:r w:rsidRPr="00A553B1">
        <w:rPr>
          <w:rFonts w:cs="Arial"/>
          <w:b/>
          <w:szCs w:val="20"/>
        </w:rPr>
        <w:t>Zadavatel veřejné zakázky:</w:t>
      </w:r>
    </w:p>
    <w:p w:rsidR="008852EC" w:rsidRPr="00A553B1" w:rsidRDefault="008852EC" w:rsidP="008852EC">
      <w:pPr>
        <w:spacing w:before="120" w:after="120" w:line="280" w:lineRule="atLeast"/>
        <w:jc w:val="center"/>
        <w:rPr>
          <w:rFonts w:cs="Arial"/>
          <w:szCs w:val="20"/>
        </w:rPr>
      </w:pPr>
      <w:r w:rsidRPr="00A553B1">
        <w:rPr>
          <w:rFonts w:cs="Arial"/>
          <w:szCs w:val="20"/>
        </w:rPr>
        <w:t>Česká republika – Ministerstvo práce a sociálních věcí</w:t>
      </w:r>
    </w:p>
    <w:p w:rsidR="008852EC" w:rsidRPr="00A553B1" w:rsidRDefault="008852EC" w:rsidP="008852EC">
      <w:pPr>
        <w:spacing w:before="120" w:after="120" w:line="280" w:lineRule="atLeast"/>
        <w:jc w:val="center"/>
        <w:rPr>
          <w:rFonts w:cs="Arial"/>
          <w:szCs w:val="20"/>
        </w:rPr>
      </w:pPr>
      <w:r w:rsidRPr="00A553B1">
        <w:rPr>
          <w:rFonts w:cs="Arial"/>
          <w:szCs w:val="20"/>
        </w:rPr>
        <w:t>se sídlem Na Poříčním právu 1/376, 128 01 Praha 2</w:t>
      </w:r>
    </w:p>
    <w:p w:rsidR="008852EC" w:rsidRPr="00A553B1" w:rsidRDefault="008852EC" w:rsidP="008852EC">
      <w:pPr>
        <w:spacing w:before="120" w:after="120" w:line="280" w:lineRule="atLeast"/>
        <w:jc w:val="center"/>
        <w:rPr>
          <w:rFonts w:cs="Arial"/>
          <w:szCs w:val="20"/>
        </w:rPr>
      </w:pPr>
      <w:r w:rsidRPr="00A553B1">
        <w:rPr>
          <w:rFonts w:cs="Arial"/>
          <w:szCs w:val="20"/>
        </w:rPr>
        <w:t>IČO: 00551023</w:t>
      </w:r>
    </w:p>
    <w:p w:rsidR="008852EC" w:rsidRPr="00A553B1" w:rsidRDefault="008852EC" w:rsidP="008852EC">
      <w:pPr>
        <w:spacing w:before="120" w:after="120" w:line="280" w:lineRule="atLeast"/>
        <w:jc w:val="center"/>
        <w:rPr>
          <w:rFonts w:cs="Arial"/>
          <w:szCs w:val="20"/>
        </w:rPr>
      </w:pPr>
      <w:r w:rsidRPr="00A553B1">
        <w:rPr>
          <w:rFonts w:cs="Arial"/>
          <w:noProof/>
          <w:szCs w:val="20"/>
        </w:rPr>
        <w:drawing>
          <wp:anchor distT="0" distB="0" distL="114300" distR="114300" simplePos="0" relativeHeight="251659264" behindDoc="1" locked="0" layoutInCell="1" allowOverlap="1">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rPr>
          <w:rFonts w:cs="Arial"/>
          <w:szCs w:val="20"/>
        </w:rPr>
      </w:pPr>
    </w:p>
    <w:p w:rsidR="008852EC" w:rsidRPr="00A553B1" w:rsidRDefault="008852EC" w:rsidP="008852EC">
      <w:pPr>
        <w:tabs>
          <w:tab w:val="left" w:pos="0"/>
        </w:tabs>
        <w:spacing w:before="120" w:after="120" w:line="280" w:lineRule="atLeast"/>
        <w:jc w:val="center"/>
        <w:rPr>
          <w:rFonts w:cs="Arial"/>
          <w:szCs w:val="20"/>
        </w:rPr>
      </w:pPr>
      <w:r w:rsidRPr="00A553B1">
        <w:rPr>
          <w:rFonts w:cs="Arial"/>
          <w:szCs w:val="20"/>
        </w:rPr>
        <w:t>(dále jen „</w:t>
      </w:r>
      <w:r w:rsidRPr="00A553B1">
        <w:rPr>
          <w:rFonts w:cs="Arial"/>
          <w:b/>
          <w:szCs w:val="20"/>
        </w:rPr>
        <w:t>zadavatel</w:t>
      </w:r>
      <w:r w:rsidRPr="00A553B1">
        <w:rPr>
          <w:rFonts w:cs="Arial"/>
          <w:szCs w:val="20"/>
        </w:rPr>
        <w:t>“ nebo „</w:t>
      </w:r>
      <w:r w:rsidRPr="00A553B1">
        <w:rPr>
          <w:rFonts w:cs="Arial"/>
          <w:b/>
          <w:szCs w:val="20"/>
        </w:rPr>
        <w:t>MPSV</w:t>
      </w:r>
      <w:r w:rsidRPr="00A553B1">
        <w:rPr>
          <w:rFonts w:cs="Arial"/>
          <w:szCs w:val="20"/>
        </w:rPr>
        <w:t>“)</w:t>
      </w:r>
    </w:p>
    <w:p w:rsidR="008852EC" w:rsidRPr="00A553B1" w:rsidRDefault="008852EC" w:rsidP="008852EC">
      <w:pPr>
        <w:tabs>
          <w:tab w:val="left" w:pos="0"/>
        </w:tabs>
        <w:spacing w:before="120" w:after="120" w:line="280" w:lineRule="atLeast"/>
        <w:rPr>
          <w:rFonts w:cs="Arial"/>
          <w:szCs w:val="20"/>
        </w:rPr>
      </w:pPr>
      <w:r w:rsidRPr="00A553B1">
        <w:rPr>
          <w:rFonts w:cs="Arial"/>
          <w:szCs w:val="20"/>
        </w:rPr>
        <w:t>_____________________________________________</w:t>
      </w:r>
    </w:p>
    <w:p w:rsidR="008852EC" w:rsidRPr="00A553B1" w:rsidRDefault="008852EC" w:rsidP="008852EC">
      <w:pPr>
        <w:tabs>
          <w:tab w:val="left" w:pos="0"/>
        </w:tabs>
        <w:spacing w:line="280" w:lineRule="atLeast"/>
        <w:rPr>
          <w:rFonts w:cs="Arial"/>
          <w:szCs w:val="20"/>
          <w:u w:val="single"/>
        </w:rPr>
      </w:pPr>
      <w:r w:rsidRPr="00A553B1">
        <w:rPr>
          <w:rFonts w:cs="Arial"/>
          <w:szCs w:val="20"/>
          <w:u w:val="single"/>
        </w:rPr>
        <w:t>Osoba oprávněná zastupovat zadavatele</w:t>
      </w:r>
    </w:p>
    <w:p w:rsidR="008852EC" w:rsidRPr="00A553B1" w:rsidRDefault="008852EC" w:rsidP="008852EC">
      <w:pPr>
        <w:tabs>
          <w:tab w:val="left" w:pos="0"/>
        </w:tabs>
        <w:spacing w:line="280" w:lineRule="atLeast"/>
        <w:rPr>
          <w:rFonts w:cs="Arial"/>
          <w:szCs w:val="20"/>
        </w:rPr>
      </w:pPr>
      <w:r w:rsidRPr="00A553B1">
        <w:rPr>
          <w:rFonts w:cs="Arial"/>
          <w:szCs w:val="20"/>
        </w:rPr>
        <w:t>Ing. Iva Merhautová, MBA, náměstkyně ministryně pro informační a komunikační technologie</w:t>
      </w:r>
    </w:p>
    <w:p w:rsidR="008852EC" w:rsidRPr="00A553B1" w:rsidRDefault="008852EC" w:rsidP="008852EC">
      <w:pPr>
        <w:spacing w:before="60" w:line="280" w:lineRule="atLeast"/>
        <w:rPr>
          <w:rFonts w:cs="Arial"/>
          <w:szCs w:val="20"/>
          <w:u w:val="single"/>
        </w:rPr>
      </w:pPr>
    </w:p>
    <w:tbl>
      <w:tblPr>
        <w:tblStyle w:val="Mkatabulky"/>
        <w:tblW w:w="92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29"/>
      </w:tblGrid>
      <w:tr w:rsidR="008852EC" w:rsidRPr="00A553B1" w:rsidTr="0025523F">
        <w:trPr>
          <w:trHeight w:val="2038"/>
        </w:trPr>
        <w:tc>
          <w:tcPr>
            <w:tcW w:w="9229" w:type="dxa"/>
          </w:tcPr>
          <w:p w:rsidR="008852EC" w:rsidRDefault="008852EC" w:rsidP="0025523F">
            <w:pPr>
              <w:spacing w:before="60" w:line="280" w:lineRule="atLeast"/>
              <w:rPr>
                <w:rFonts w:cs="Arial"/>
                <w:szCs w:val="20"/>
                <w:u w:val="single"/>
              </w:rPr>
            </w:pPr>
            <w:r w:rsidRPr="00A553B1">
              <w:rPr>
                <w:rFonts w:cs="Arial"/>
                <w:szCs w:val="20"/>
                <w:u w:val="single"/>
              </w:rPr>
              <w:t>Zástupce zadavatele</w:t>
            </w:r>
          </w:p>
          <w:p w:rsidR="008852EC" w:rsidRPr="007112BD" w:rsidRDefault="008852EC" w:rsidP="0025523F">
            <w:pPr>
              <w:pStyle w:val="Zkladntext"/>
              <w:keepLines/>
              <w:spacing w:line="276" w:lineRule="auto"/>
              <w:jc w:val="both"/>
              <w:rPr>
                <w:b w:val="0"/>
              </w:rPr>
            </w:pPr>
            <w:r w:rsidRPr="007112BD">
              <w:rPr>
                <w:b w:val="0"/>
              </w:rPr>
              <w:t xml:space="preserve">Kontaktní osobou ve věcech souvisejících se zadáváním této veřejné zakázky je MT </w:t>
            </w:r>
            <w:proofErr w:type="spellStart"/>
            <w:r w:rsidRPr="007112BD">
              <w:rPr>
                <w:b w:val="0"/>
              </w:rPr>
              <w:t>Legal</w:t>
            </w:r>
            <w:proofErr w:type="spellEnd"/>
            <w:r w:rsidRPr="007112BD">
              <w:rPr>
                <w:b w:val="0"/>
              </w:rPr>
              <w:t xml:space="preserve"> s.r.o., advokátní kancelář, Karoliny Světlé 25, 110 00 Praha 1, e-mail: </w:t>
            </w:r>
            <w:hyperlink r:id="rId14" w:history="1"/>
            <w:hyperlink r:id="rId15" w:history="1">
              <w:r w:rsidRPr="007112BD">
                <w:rPr>
                  <w:rStyle w:val="Hypertextovodkaz"/>
                  <w:b w:val="0"/>
                </w:rPr>
                <w:t>vz@mt-legal.com</w:t>
              </w:r>
            </w:hyperlink>
            <w:r w:rsidRPr="007112BD">
              <w:rPr>
                <w:b w:val="0"/>
              </w:rPr>
              <w:t xml:space="preserve">. Kontaktní osoba zajišťuje veškerou komunikaci zadavatele s dodavateli (tím není dotčeno oprávnění statutárního orgánu či jiné pověřené osoby zadavatele) a je v souladu s </w:t>
            </w:r>
            <w:proofErr w:type="spellStart"/>
            <w:r w:rsidRPr="007112BD">
              <w:rPr>
                <w:b w:val="0"/>
              </w:rPr>
              <w:t>ust</w:t>
            </w:r>
            <w:proofErr w:type="spellEnd"/>
            <w:r w:rsidRPr="007112BD">
              <w:rPr>
                <w:b w:val="0"/>
              </w:rPr>
              <w:t xml:space="preserve">. § 151 ZVZ pověřena výkonem zadavatelských činností v tomto zadávacím řízení. Kontaktní osoba je pověřena také k přijímání případných námitek dodavatelů dle </w:t>
            </w:r>
            <w:proofErr w:type="spellStart"/>
            <w:r w:rsidRPr="007112BD">
              <w:rPr>
                <w:b w:val="0"/>
              </w:rPr>
              <w:t>ust</w:t>
            </w:r>
            <w:proofErr w:type="spellEnd"/>
            <w:r w:rsidRPr="007112BD">
              <w:rPr>
                <w:b w:val="0"/>
              </w:rPr>
              <w:t>. § 110 ZVZ.</w:t>
            </w:r>
          </w:p>
        </w:tc>
      </w:tr>
    </w:tbl>
    <w:p w:rsidR="008852EC" w:rsidRPr="00A553B1" w:rsidRDefault="008852EC" w:rsidP="008852EC">
      <w:pPr>
        <w:spacing w:before="60" w:line="280" w:lineRule="atLeast"/>
        <w:rPr>
          <w:rFonts w:cs="Arial"/>
          <w:szCs w:val="20"/>
          <w:u w:val="single"/>
        </w:rPr>
        <w:sectPr w:rsidR="008852EC" w:rsidRPr="00A553B1" w:rsidSect="0025523F">
          <w:headerReference w:type="default" r:id="rId16"/>
          <w:footerReference w:type="even" r:id="rId17"/>
          <w:footerReference w:type="default" r:id="rId18"/>
          <w:headerReference w:type="first" r:id="rId19"/>
          <w:pgSz w:w="11906" w:h="16838"/>
          <w:pgMar w:top="1418" w:right="1418" w:bottom="1134" w:left="1418" w:header="709" w:footer="709" w:gutter="0"/>
          <w:cols w:space="708"/>
          <w:titlePg/>
          <w:docGrid w:linePitch="360"/>
        </w:sectPr>
      </w:pPr>
    </w:p>
    <w:p w:rsidR="00504B62" w:rsidRPr="000741CF" w:rsidRDefault="00504B62" w:rsidP="00504B6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0741CF">
        <w:rPr>
          <w:rFonts w:cs="Arial"/>
          <w:b/>
          <w:color w:val="FFFFFF"/>
          <w:szCs w:val="20"/>
        </w:rPr>
        <w:lastRenderedPageBreak/>
        <w:t>CENA PŘEDMĚTU PLNĚNÍ V ČLENĚNÍ DLE LOGICKÝCH CELKŮ</w:t>
      </w:r>
    </w:p>
    <w:p w:rsidR="00504B62" w:rsidRPr="000741CF" w:rsidRDefault="00504B62" w:rsidP="00504B62">
      <w:pPr>
        <w:spacing w:line="280" w:lineRule="atLeast"/>
        <w:rPr>
          <w:rFonts w:cs="Arial"/>
          <w:szCs w:val="20"/>
        </w:rPr>
      </w:pPr>
    </w:p>
    <w:p w:rsidR="00504B62" w:rsidRPr="000741CF" w:rsidRDefault="00504B62" w:rsidP="00504B62">
      <w:pPr>
        <w:spacing w:line="280" w:lineRule="atLeast"/>
        <w:rPr>
          <w:rFonts w:cs="Arial"/>
          <w:szCs w:val="20"/>
        </w:rPr>
      </w:pPr>
      <w:r w:rsidRPr="000741CF">
        <w:rPr>
          <w:rFonts w:cs="Arial"/>
          <w:szCs w:val="20"/>
        </w:rPr>
        <w:t>Uchazeč doplní do tabulky níže dílčí ceny za dílčí plnění předmětu Smlouvy: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
        <w:gridCol w:w="4100"/>
        <w:gridCol w:w="1524"/>
        <w:gridCol w:w="1526"/>
        <w:gridCol w:w="1643"/>
      </w:tblGrid>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04B62" w:rsidRPr="000741CF" w:rsidRDefault="00504B62" w:rsidP="0025523F">
            <w:pPr>
              <w:spacing w:before="120"/>
              <w:jc w:val="center"/>
              <w:rPr>
                <w:rFonts w:cs="Arial"/>
                <w:b/>
                <w:szCs w:val="20"/>
              </w:rPr>
            </w:pPr>
            <w:r w:rsidRPr="000741CF">
              <w:rPr>
                <w:rFonts w:cs="Arial"/>
                <w:b/>
                <w:szCs w:val="20"/>
              </w:rPr>
              <w:t>Souhrnná cenová tabulka</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bookmarkStart w:id="1" w:name="_Ref395801875"/>
            <w:r w:rsidRPr="000741CF">
              <w:rPr>
                <w:rFonts w:cs="Arial"/>
                <w:b/>
                <w:szCs w:val="20"/>
              </w:rPr>
              <w:t>Č.</w:t>
            </w:r>
          </w:p>
        </w:tc>
        <w:tc>
          <w:tcPr>
            <w:tcW w:w="22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Předmět plnění</w:t>
            </w:r>
          </w:p>
        </w:tc>
        <w:tc>
          <w:tcPr>
            <w:tcW w:w="82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8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p>
        </w:tc>
        <w:tc>
          <w:tcPr>
            <w:tcW w:w="477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sidRPr="000741CF">
              <w:rPr>
                <w:rFonts w:cs="Arial"/>
                <w:b/>
                <w:szCs w:val="20"/>
              </w:rPr>
              <w:t xml:space="preserve">Částí </w:t>
            </w:r>
            <w:r>
              <w:rPr>
                <w:rFonts w:cs="Arial"/>
                <w:b/>
                <w:szCs w:val="20"/>
              </w:rPr>
              <w:t>Dodávky</w:t>
            </w:r>
            <w:r w:rsidRPr="000741CF">
              <w:rPr>
                <w:rFonts w:cs="Arial"/>
                <w:b/>
                <w:szCs w:val="20"/>
              </w:rPr>
              <w:t xml:space="preserve"> dle odst. 3.1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Technický projekt</w:t>
            </w:r>
            <w:r w:rsidR="00456EC6">
              <w:rPr>
                <w:rFonts w:cs="Arial"/>
                <w:b/>
                <w:szCs w:val="20"/>
              </w:rPr>
              <w:t>*</w:t>
            </w:r>
            <w:r w:rsidRPr="000741CF">
              <w:rPr>
                <w:rFonts w:cs="Arial"/>
                <w:b/>
                <w:szCs w:val="20"/>
              </w:rPr>
              <w:t xml:space="preserve"> </w:t>
            </w:r>
            <w:r w:rsidRPr="000741CF">
              <w:rPr>
                <w:rFonts w:cs="Arial"/>
                <w:b/>
                <w:szCs w:val="20"/>
              </w:rPr>
              <w:br/>
            </w:r>
            <w:r w:rsidRPr="000741CF">
              <w:rPr>
                <w:rFonts w:cs="Arial"/>
                <w:szCs w:val="20"/>
              </w:rPr>
              <w:t>v rozsahu dle odst. 3.1.1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Bezpečnostní projekt</w:t>
            </w:r>
            <w:r w:rsidR="00456EC6">
              <w:rPr>
                <w:rFonts w:cs="Arial"/>
                <w:b/>
                <w:szCs w:val="20"/>
              </w:rPr>
              <w:t>*</w:t>
            </w:r>
            <w:r w:rsidRPr="000741CF">
              <w:rPr>
                <w:rFonts w:cs="Arial"/>
                <w:b/>
                <w:szCs w:val="20"/>
              </w:rPr>
              <w:br/>
            </w:r>
            <w:r w:rsidRPr="000741CF">
              <w:rPr>
                <w:rFonts w:cs="Arial"/>
                <w:szCs w:val="20"/>
              </w:rPr>
              <w:t>v rozsahu dle odst. 3.1.</w:t>
            </w:r>
            <w:r>
              <w:rPr>
                <w:rFonts w:cs="Arial"/>
                <w:szCs w:val="20"/>
              </w:rPr>
              <w:t>1</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Implementace</w:t>
            </w:r>
            <w:r w:rsidRPr="000741CF">
              <w:rPr>
                <w:rFonts w:cs="Arial"/>
                <w:b/>
                <w:szCs w:val="20"/>
              </w:rPr>
              <w:br/>
            </w:r>
            <w:r w:rsidRPr="000741CF">
              <w:rPr>
                <w:rFonts w:cs="Arial"/>
                <w:szCs w:val="20"/>
              </w:rPr>
              <w:t>v rozsahu dle odst. 3.1.</w:t>
            </w:r>
            <w:r>
              <w:rPr>
                <w:rFonts w:cs="Arial"/>
                <w:szCs w:val="20"/>
              </w:rPr>
              <w:t>2</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Dokumentace </w:t>
            </w:r>
            <w:r w:rsidRPr="000741CF">
              <w:rPr>
                <w:rFonts w:cs="Arial"/>
                <w:b/>
                <w:szCs w:val="20"/>
              </w:rPr>
              <w:br/>
            </w:r>
            <w:r w:rsidRPr="000741CF">
              <w:rPr>
                <w:rFonts w:cs="Arial"/>
                <w:szCs w:val="20"/>
              </w:rPr>
              <w:t>v rozsahu dle odst. 3.1.</w:t>
            </w:r>
            <w:r>
              <w:rPr>
                <w:rFonts w:cs="Arial"/>
                <w:szCs w:val="20"/>
              </w:rPr>
              <w:t>3</w:t>
            </w:r>
            <w:r w:rsidRPr="000741CF">
              <w:rPr>
                <w:rFonts w:cs="Arial"/>
                <w:szCs w:val="20"/>
              </w:rPr>
              <w:t xml:space="preserve">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1.5</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za </w:t>
            </w:r>
            <w:r>
              <w:rPr>
                <w:rFonts w:cs="Arial"/>
                <w:b/>
                <w:szCs w:val="20"/>
              </w:rPr>
              <w:t>Dodávku</w:t>
            </w:r>
          </w:p>
          <w:p w:rsidR="00504B62" w:rsidRPr="000741CF" w:rsidRDefault="00504B62" w:rsidP="0025523F">
            <w:pPr>
              <w:spacing w:before="120"/>
              <w:jc w:val="left"/>
              <w:rPr>
                <w:rFonts w:cs="Arial"/>
                <w:b/>
                <w:szCs w:val="20"/>
              </w:rPr>
            </w:pPr>
            <w:r w:rsidRPr="000741CF">
              <w:rPr>
                <w:rFonts w:cs="Arial"/>
                <w:szCs w:val="20"/>
              </w:rPr>
              <w:t>ve výši dle odst. 1</w:t>
            </w:r>
            <w:r>
              <w:rPr>
                <w:rFonts w:cs="Arial"/>
                <w:szCs w:val="20"/>
              </w:rPr>
              <w:t>2</w:t>
            </w:r>
            <w:r w:rsidRPr="000741CF">
              <w:rPr>
                <w:rFonts w:cs="Arial"/>
                <w:szCs w:val="20"/>
              </w:rPr>
              <w:t>.1.1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2</w:t>
            </w:r>
          </w:p>
        </w:tc>
        <w:tc>
          <w:tcPr>
            <w:tcW w:w="477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Služby podpory provozu dle odst. 3.2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rPr>
            </w:pPr>
            <w:r w:rsidRPr="000741CF">
              <w:rPr>
                <w:rFonts w:cs="Arial"/>
                <w:b/>
                <w:szCs w:val="20"/>
              </w:rPr>
              <w:t>2.1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Cena za 1 měsíc poskytování všech Služeb podpory provozu</w:t>
            </w:r>
          </w:p>
          <w:p w:rsidR="00504B62" w:rsidRPr="000741CF" w:rsidRDefault="00504B62" w:rsidP="0025523F">
            <w:pPr>
              <w:spacing w:before="120"/>
              <w:jc w:val="left"/>
              <w:rPr>
                <w:rFonts w:cs="Arial"/>
                <w:szCs w:val="20"/>
              </w:rPr>
            </w:pPr>
            <w:r w:rsidRPr="000741CF">
              <w:rPr>
                <w:rFonts w:cs="Arial"/>
                <w:szCs w:val="20"/>
              </w:rPr>
              <w:t>ve výši dle odst. 1</w:t>
            </w:r>
            <w:r>
              <w:rPr>
                <w:rFonts w:cs="Arial"/>
                <w:szCs w:val="20"/>
              </w:rPr>
              <w:t>2</w:t>
            </w:r>
            <w:r w:rsidRPr="000741CF">
              <w:rPr>
                <w:rFonts w:cs="Arial"/>
                <w:szCs w:val="20"/>
              </w:rPr>
              <w:t>.2.1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8C788F" w:rsidRDefault="00504B62" w:rsidP="0025523F">
            <w:pPr>
              <w:spacing w:before="120"/>
              <w:jc w:val="left"/>
              <w:rPr>
                <w:rFonts w:cs="Arial"/>
                <w:b/>
                <w:szCs w:val="20"/>
              </w:rPr>
            </w:pPr>
            <w:r w:rsidRPr="008C788F">
              <w:rPr>
                <w:rFonts w:cs="Arial"/>
                <w:b/>
                <w:szCs w:val="20"/>
              </w:rPr>
              <w:t>2.2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rPr>
            </w:pPr>
            <w:r w:rsidRPr="008C788F">
              <w:rPr>
                <w:rFonts w:cs="Arial"/>
                <w:b/>
                <w:szCs w:val="20"/>
              </w:rPr>
              <w:t xml:space="preserve">Celkem cena za poskytování všech Služeb podpory provozu </w:t>
            </w:r>
            <w:r w:rsidR="0025523F">
              <w:rPr>
                <w:rFonts w:cs="Arial"/>
                <w:b/>
                <w:szCs w:val="20"/>
              </w:rPr>
              <w:t>za 24 měsíců</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8C788F" w:rsidRDefault="00504B62" w:rsidP="0025523F">
            <w:pPr>
              <w:spacing w:before="120"/>
              <w:jc w:val="left"/>
              <w:rPr>
                <w:rFonts w:cs="Arial"/>
                <w:b/>
                <w:szCs w:val="20"/>
                <w:highlight w:val="yellow"/>
              </w:rPr>
            </w:pPr>
            <w:r w:rsidRPr="008C788F">
              <w:rPr>
                <w:rFonts w:cs="Arial"/>
                <w:b/>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3</w:t>
            </w:r>
          </w:p>
        </w:tc>
        <w:tc>
          <w:tcPr>
            <w:tcW w:w="477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Pr>
                <w:rFonts w:cs="Arial"/>
                <w:b/>
                <w:szCs w:val="20"/>
              </w:rPr>
              <w:t>Konzultace</w:t>
            </w:r>
            <w:r w:rsidRPr="000741CF">
              <w:rPr>
                <w:rFonts w:cs="Arial"/>
                <w:b/>
                <w:szCs w:val="20"/>
              </w:rPr>
              <w:t xml:space="preserve"> dle odst. 3.3 Smlouvy</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3.1</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Cena za poskytování 1 člověkodne </w:t>
            </w:r>
            <w:r>
              <w:rPr>
                <w:rFonts w:cs="Arial"/>
                <w:b/>
                <w:szCs w:val="20"/>
              </w:rPr>
              <w:t>Ko</w:t>
            </w:r>
            <w:r w:rsidR="0025523F">
              <w:rPr>
                <w:rFonts w:cs="Arial"/>
                <w:b/>
                <w:szCs w:val="20"/>
              </w:rPr>
              <w:t>n</w:t>
            </w:r>
            <w:r>
              <w:rPr>
                <w:rFonts w:cs="Arial"/>
                <w:b/>
                <w:szCs w:val="20"/>
              </w:rPr>
              <w:t>zultace</w:t>
            </w:r>
            <w:r w:rsidRPr="000741CF">
              <w:rPr>
                <w:rFonts w:cs="Arial"/>
                <w:b/>
                <w:szCs w:val="20"/>
              </w:rPr>
              <w:t xml:space="preserve"> </w:t>
            </w:r>
          </w:p>
          <w:p w:rsidR="00504B62" w:rsidRPr="000741CF" w:rsidRDefault="00504B62" w:rsidP="0025523F">
            <w:pPr>
              <w:spacing w:before="120"/>
              <w:jc w:val="left"/>
              <w:rPr>
                <w:rFonts w:cs="Arial"/>
                <w:b/>
                <w:szCs w:val="20"/>
              </w:rPr>
            </w:pPr>
            <w:r w:rsidRPr="000741CF">
              <w:rPr>
                <w:rFonts w:cs="Arial"/>
                <w:szCs w:val="20"/>
              </w:rPr>
              <w:t>ve výši dle odst. 1</w:t>
            </w:r>
            <w:r>
              <w:rPr>
                <w:rFonts w:cs="Arial"/>
                <w:szCs w:val="20"/>
              </w:rPr>
              <w:t>2</w:t>
            </w:r>
            <w:r w:rsidRPr="000741CF">
              <w:rPr>
                <w:rFonts w:cs="Arial"/>
                <w:szCs w:val="20"/>
              </w:rPr>
              <w:t>.3.1 Smlouvy</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2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3.2</w:t>
            </w:r>
          </w:p>
        </w:tc>
        <w:tc>
          <w:tcPr>
            <w:tcW w:w="22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cena za </w:t>
            </w:r>
            <w:r>
              <w:rPr>
                <w:rFonts w:cs="Arial"/>
                <w:b/>
                <w:szCs w:val="20"/>
              </w:rPr>
              <w:t>200</w:t>
            </w:r>
            <w:r w:rsidRPr="000741CF">
              <w:rPr>
                <w:rFonts w:cs="Arial"/>
                <w:b/>
                <w:szCs w:val="20"/>
              </w:rPr>
              <w:t xml:space="preserve"> člověkodní </w:t>
            </w:r>
            <w:r>
              <w:rPr>
                <w:rFonts w:cs="Arial"/>
                <w:b/>
                <w:szCs w:val="20"/>
              </w:rPr>
              <w:t>Konzultací</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r>
      <w:tr w:rsidR="00504B62" w:rsidRPr="000741CF" w:rsidTr="0025523F">
        <w:trPr>
          <w:trHeight w:val="21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p>
        </w:tc>
      </w:tr>
      <w:tr w:rsidR="00504B62" w:rsidRPr="000741CF" w:rsidTr="0025523F">
        <w:trPr>
          <w:trHeight w:val="559"/>
        </w:trPr>
        <w:tc>
          <w:tcPr>
            <w:tcW w:w="245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rPr>
            </w:pPr>
            <w:r w:rsidRPr="000741CF">
              <w:rPr>
                <w:rFonts w:cs="Arial"/>
                <w:b/>
                <w:szCs w:val="20"/>
              </w:rPr>
              <w:t>Celková cena</w:t>
            </w:r>
          </w:p>
          <w:p w:rsidR="00504B62" w:rsidRPr="000741CF" w:rsidRDefault="00504B62" w:rsidP="0025523F">
            <w:pPr>
              <w:spacing w:before="120"/>
              <w:jc w:val="left"/>
              <w:rPr>
                <w:rFonts w:cs="Arial"/>
                <w:szCs w:val="20"/>
              </w:rPr>
            </w:pPr>
            <w:r w:rsidRPr="000741CF">
              <w:rPr>
                <w:rFonts w:cs="Arial"/>
                <w:i/>
                <w:szCs w:val="20"/>
              </w:rPr>
              <w:t xml:space="preserve">(jako součet výše uvedených cen dle položek 1.5, 2.2, a 3.2) </w:t>
            </w:r>
            <w:r w:rsidRPr="000741CF">
              <w:rPr>
                <w:rFonts w:cs="Arial"/>
                <w:szCs w:val="20"/>
              </w:rPr>
              <w:t xml:space="preserve">je předmětem hodnocení </w:t>
            </w:r>
          </w:p>
        </w:tc>
        <w:tc>
          <w:tcPr>
            <w:tcW w:w="82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28"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c>
          <w:tcPr>
            <w:tcW w:w="891"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b/>
                <w:szCs w:val="20"/>
                <w:highlight w:val="yellow"/>
              </w:rPr>
            </w:pPr>
            <w:r w:rsidRPr="000741CF">
              <w:rPr>
                <w:rFonts w:cs="Arial"/>
                <w:b/>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1</w:t>
      </w:r>
    </w:p>
    <w:p w:rsidR="00456EC6" w:rsidRPr="00456EC6" w:rsidRDefault="00456EC6" w:rsidP="00456EC6">
      <w:pPr>
        <w:pStyle w:val="Zkladntext"/>
        <w:spacing w:line="280" w:lineRule="atLeast"/>
        <w:jc w:val="both"/>
        <w:rPr>
          <w:b w:val="0"/>
        </w:rPr>
      </w:pPr>
      <w:r w:rsidRPr="00456EC6">
        <w:rPr>
          <w:b w:val="0"/>
        </w:rPr>
        <w:t>*</w:t>
      </w:r>
      <w:r w:rsidRPr="00456EC6">
        <w:rPr>
          <w:b w:val="0"/>
          <w:u w:val="single"/>
        </w:rPr>
        <w:t xml:space="preserve"> </w:t>
      </w:r>
      <w:r w:rsidRPr="00456EC6">
        <w:rPr>
          <w:u w:val="single"/>
        </w:rPr>
        <w:t xml:space="preserve">Zadavatel požaduje, aby uchazečem stanovená souhrnná cena za Technický projekt </w:t>
      </w:r>
      <w:r w:rsidR="00280479">
        <w:rPr>
          <w:u w:val="single"/>
        </w:rPr>
        <w:t xml:space="preserve">(bod 1.1 výše) </w:t>
      </w:r>
      <w:r w:rsidRPr="00456EC6">
        <w:rPr>
          <w:u w:val="single"/>
        </w:rPr>
        <w:t>v rozsahu dle odst. 3.1.1 Smlouvy</w:t>
      </w:r>
      <w:r w:rsidR="004A6412">
        <w:rPr>
          <w:u w:val="single"/>
        </w:rPr>
        <w:t xml:space="preserve"> a Bezpečnostní projekt </w:t>
      </w:r>
      <w:r w:rsidR="00280479">
        <w:rPr>
          <w:u w:val="single"/>
        </w:rPr>
        <w:t xml:space="preserve">(bod 1.2 výše) </w:t>
      </w:r>
      <w:r w:rsidR="004A6412">
        <w:rPr>
          <w:u w:val="single"/>
        </w:rPr>
        <w:t xml:space="preserve">v rozsahu dle odst. 3.1.1 Smlouvy představovala </w:t>
      </w:r>
      <w:r w:rsidR="00C75BDD">
        <w:rPr>
          <w:u w:val="single"/>
        </w:rPr>
        <w:t xml:space="preserve">(v součtu za tyto dvě položky) </w:t>
      </w:r>
      <w:r w:rsidR="004A6412">
        <w:rPr>
          <w:u w:val="single"/>
        </w:rPr>
        <w:t xml:space="preserve">maximálně 10 % ceny Dodávky dle odst. </w:t>
      </w:r>
      <w:proofErr w:type="gramStart"/>
      <w:r w:rsidR="004A6412">
        <w:rPr>
          <w:u w:val="single"/>
        </w:rPr>
        <w:t>12.1.1  Smlouvy</w:t>
      </w:r>
      <w:proofErr w:type="gramEnd"/>
      <w:r w:rsidR="004A6412">
        <w:t xml:space="preserve"> </w:t>
      </w:r>
      <w:r w:rsidR="000B0507" w:rsidRPr="000B0507">
        <w:rPr>
          <w:b w:val="0"/>
        </w:rPr>
        <w:t xml:space="preserve">a </w:t>
      </w:r>
      <w:r w:rsidRPr="00456EC6">
        <w:rPr>
          <w:b w:val="0"/>
        </w:rPr>
        <w:t>dle ustanovení bodu 7 zadávací dokumentace. Nerespektování tohoto požadavku ze strany uchazeče bude považováno za nesplnění zadávacích podmínek.</w:t>
      </w:r>
    </w:p>
    <w:p w:rsidR="00504B62" w:rsidRPr="000741CF" w:rsidRDefault="00504B62" w:rsidP="00456EC6">
      <w:pPr>
        <w:spacing w:after="120" w:line="280" w:lineRule="atLeast"/>
        <w:rPr>
          <w:rFonts w:cs="Arial"/>
          <w:b/>
          <w:i/>
          <w:szCs w:val="20"/>
        </w:rPr>
      </w:pPr>
    </w:p>
    <w:p w:rsidR="00504B62" w:rsidRPr="000741CF" w:rsidRDefault="00504B62" w:rsidP="00456EC6">
      <w:pPr>
        <w:spacing w:after="120" w:line="280" w:lineRule="atLeast"/>
        <w:rPr>
          <w:rFonts w:cs="Arial"/>
          <w:b/>
          <w:i/>
          <w:szCs w:val="20"/>
        </w:rPr>
      </w:pPr>
    </w:p>
    <w:p w:rsidR="00504B62" w:rsidRPr="000741CF" w:rsidRDefault="00504B62" w:rsidP="00504B62">
      <w:pPr>
        <w:numPr>
          <w:ilvl w:val="1"/>
          <w:numId w:val="4"/>
        </w:numPr>
        <w:spacing w:before="360" w:after="120" w:line="280" w:lineRule="atLeast"/>
        <w:ind w:left="567" w:hanging="567"/>
        <w:rPr>
          <w:rFonts w:cs="Arial"/>
          <w:b/>
          <w:szCs w:val="20"/>
        </w:rPr>
      </w:pPr>
      <w:r w:rsidRPr="000741CF">
        <w:rPr>
          <w:rFonts w:cs="Arial"/>
          <w:b/>
          <w:szCs w:val="20"/>
        </w:rPr>
        <w:lastRenderedPageBreak/>
        <w:t xml:space="preserve">Cena za </w:t>
      </w:r>
      <w:r>
        <w:rPr>
          <w:rFonts w:cs="Arial"/>
          <w:b/>
          <w:szCs w:val="20"/>
        </w:rPr>
        <w:t>Dodávku</w:t>
      </w:r>
      <w:r w:rsidRPr="000741CF">
        <w:rPr>
          <w:rFonts w:cs="Arial"/>
          <w:b/>
          <w:szCs w:val="20"/>
        </w:rPr>
        <w:t xml:space="preserve"> dle odst. 3.1 Smlouvy</w:t>
      </w:r>
    </w:p>
    <w:p w:rsidR="00504B62" w:rsidRPr="000741CF" w:rsidRDefault="00504B62" w:rsidP="00504B62">
      <w:pPr>
        <w:spacing w:before="360" w:after="120" w:line="280" w:lineRule="atLeast"/>
        <w:rPr>
          <w:rFonts w:cs="Arial"/>
          <w:szCs w:val="20"/>
        </w:rPr>
      </w:pPr>
      <w:r w:rsidRPr="000741CF">
        <w:rPr>
          <w:rFonts w:cs="Arial"/>
          <w:szCs w:val="20"/>
        </w:rPr>
        <w:t xml:space="preserve">Níže uvedená tabulka obsahuje rozpad ceny za </w:t>
      </w:r>
      <w:r>
        <w:rPr>
          <w:rFonts w:cs="Arial"/>
          <w:szCs w:val="20"/>
        </w:rPr>
        <w:t>Dodávku</w:t>
      </w:r>
      <w:r w:rsidRPr="000741CF">
        <w:rPr>
          <w:rFonts w:cs="Arial"/>
          <w:szCs w:val="20"/>
        </w:rPr>
        <w:t xml:space="preserve"> dle odst. 3.1 Smlouvy na jednotlivé dílčí položky. Součet níže uvedených cen musí odpovídat jednotlivým položkám dle odst. 1.1 až 1.4 Souhrnné cenové tabulky uvedené výše.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2"/>
        <w:gridCol w:w="3987"/>
        <w:gridCol w:w="1413"/>
        <w:gridCol w:w="1415"/>
        <w:gridCol w:w="1535"/>
      </w:tblGrid>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Č.</w:t>
            </w:r>
          </w:p>
        </w:tc>
        <w:tc>
          <w:tcPr>
            <w:tcW w:w="21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Částí </w:t>
            </w:r>
            <w:r>
              <w:rPr>
                <w:rFonts w:cs="Arial"/>
                <w:b/>
                <w:szCs w:val="20"/>
              </w:rPr>
              <w:t>D</w:t>
            </w:r>
            <w:r w:rsidR="0025523F">
              <w:rPr>
                <w:rFonts w:cs="Arial"/>
                <w:b/>
                <w:szCs w:val="20"/>
              </w:rPr>
              <w:t>o</w:t>
            </w:r>
            <w:r>
              <w:rPr>
                <w:rFonts w:cs="Arial"/>
                <w:b/>
                <w:szCs w:val="20"/>
              </w:rPr>
              <w:t>dávky</w:t>
            </w:r>
            <w:r w:rsidRPr="000741CF">
              <w:rPr>
                <w:rFonts w:cs="Arial"/>
                <w:b/>
                <w:szCs w:val="20"/>
              </w:rPr>
              <w:t xml:space="preserve"> / Komponenta / Položka</w:t>
            </w:r>
          </w:p>
        </w:tc>
        <w:tc>
          <w:tcPr>
            <w:tcW w:w="7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1.1</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Pr>
                <w:rFonts w:cs="Arial"/>
                <w:b/>
                <w:szCs w:val="20"/>
              </w:rPr>
              <w:t xml:space="preserve">Technický projekt </w:t>
            </w:r>
            <w:r w:rsidRPr="000741CF">
              <w:rPr>
                <w:rFonts w:cs="Arial"/>
                <w:szCs w:val="20"/>
              </w:rPr>
              <w:t>v rozsahu dle odst. 3.1.1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dokumentu </w:t>
            </w:r>
            <w:r>
              <w:rPr>
                <w:rFonts w:cs="Arial"/>
                <w:b/>
                <w:szCs w:val="20"/>
              </w:rPr>
              <w:t>Technický projekt</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1.1.</w:t>
            </w:r>
            <w:r>
              <w:rPr>
                <w:rFonts w:cs="Arial"/>
                <w:b/>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2</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Pr>
                <w:rFonts w:cs="Arial"/>
                <w:b/>
                <w:szCs w:val="20"/>
              </w:rPr>
              <w:t xml:space="preserve">Bezpečnostní </w:t>
            </w:r>
            <w:proofErr w:type="gramStart"/>
            <w:r>
              <w:rPr>
                <w:rFonts w:cs="Arial"/>
                <w:b/>
                <w:szCs w:val="20"/>
              </w:rPr>
              <w:t xml:space="preserve">projekt </w:t>
            </w:r>
            <w:r w:rsidRPr="000741CF">
              <w:rPr>
                <w:rFonts w:cs="Arial"/>
                <w:b/>
                <w:szCs w:val="20"/>
              </w:rPr>
              <w:t xml:space="preserve"> </w:t>
            </w:r>
            <w:r w:rsidRPr="000741CF">
              <w:rPr>
                <w:rFonts w:cs="Arial"/>
                <w:szCs w:val="20"/>
              </w:rPr>
              <w:t>v rozsahu</w:t>
            </w:r>
            <w:proofErr w:type="gramEnd"/>
            <w:r w:rsidRPr="000741CF">
              <w:rPr>
                <w:rFonts w:cs="Arial"/>
                <w:szCs w:val="20"/>
              </w:rPr>
              <w:t xml:space="preserve"> dle odst. 3.1.1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2.</w:t>
            </w:r>
            <w:r w:rsidRPr="000741CF">
              <w:rPr>
                <w:rFonts w:cs="Arial"/>
                <w:b/>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dokumentu </w:t>
            </w:r>
            <w:r>
              <w:rPr>
                <w:rFonts w:cs="Arial"/>
                <w:b/>
                <w:szCs w:val="20"/>
              </w:rPr>
              <w:t>Bezpečnostní projekt</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1.2</w:t>
            </w:r>
            <w:r w:rsidRPr="000741CF">
              <w:rPr>
                <w:rFonts w:cs="Arial"/>
                <w:b/>
                <w:szCs w:val="20"/>
              </w:rPr>
              <w:t>.</w:t>
            </w:r>
            <w:r>
              <w:rPr>
                <w:rFonts w:cs="Arial"/>
                <w:b/>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3</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Implementace </w:t>
            </w:r>
            <w:r w:rsidRPr="000741CF">
              <w:rPr>
                <w:rFonts w:cs="Arial"/>
                <w:szCs w:val="20"/>
              </w:rPr>
              <w:t>v rozsahu dle odst. 3.1.</w:t>
            </w:r>
            <w:r>
              <w:rPr>
                <w:rFonts w:cs="Arial"/>
                <w:szCs w:val="20"/>
              </w:rPr>
              <w:t>2</w:t>
            </w:r>
            <w:r w:rsidRPr="000741CF">
              <w:rPr>
                <w:rFonts w:cs="Arial"/>
                <w:szCs w:val="20"/>
              </w:rPr>
              <w:t xml:space="preserve">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w:t>
            </w:r>
            <w:r>
              <w:rPr>
                <w:rFonts w:cs="Arial"/>
                <w:b/>
                <w:szCs w:val="20"/>
              </w:rPr>
              <w:t>3</w:t>
            </w:r>
            <w:r w:rsidRPr="000741CF">
              <w:rPr>
                <w:rFonts w:cs="Arial"/>
                <w:b/>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Příprava Implementace</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Řízení projektu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Instalace a integrace</w:t>
            </w:r>
            <w:r w:rsidRPr="000741CF">
              <w:rPr>
                <w:rFonts w:cs="Arial"/>
                <w:b/>
                <w:szCs w:val="20"/>
              </w:rPr>
              <w:t xml:space="preserve"> </w:t>
            </w:r>
            <w:r>
              <w:rPr>
                <w:rFonts w:cs="Arial"/>
                <w:b/>
                <w:szCs w:val="20"/>
              </w:rPr>
              <w:t>dodávané Infrastruktury</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1.3.4</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Jednotlivé prvky dodávan</w:t>
            </w:r>
            <w:r w:rsidR="0025523F">
              <w:rPr>
                <w:rFonts w:cs="Arial"/>
                <w:b/>
                <w:szCs w:val="20"/>
              </w:rPr>
              <w:t>é</w:t>
            </w:r>
            <w:r>
              <w:rPr>
                <w:rFonts w:cs="Arial"/>
                <w:b/>
                <w:szCs w:val="20"/>
              </w:rPr>
              <w:t xml:space="preserve"> Infrastruktur</w:t>
            </w:r>
            <w:r w:rsidR="0025523F">
              <w:rPr>
                <w:rFonts w:cs="Arial"/>
                <w:b/>
                <w:szCs w:val="20"/>
              </w:rPr>
              <w:t>y</w:t>
            </w:r>
            <w:r w:rsidRPr="000741CF">
              <w:rPr>
                <w:rFonts w:cs="Arial"/>
                <w:b/>
                <w:szCs w:val="20"/>
              </w:rPr>
              <w:t xml:space="preserve"> a </w:t>
            </w:r>
            <w:proofErr w:type="spellStart"/>
            <w:r w:rsidRPr="000741CF">
              <w:rPr>
                <w:rFonts w:cs="Arial"/>
                <w:b/>
                <w:szCs w:val="20"/>
              </w:rPr>
              <w:t>Maintenance</w:t>
            </w:r>
            <w:proofErr w:type="spellEnd"/>
            <w:r w:rsidRPr="000741CF">
              <w:rPr>
                <w:rFonts w:cs="Arial"/>
                <w:b/>
                <w:szCs w:val="20"/>
              </w:rPr>
              <w:t xml:space="preserve">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1.3.5</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 xml:space="preserve">Jednotlivé prvky podružného HW a </w:t>
            </w:r>
            <w:proofErr w:type="spellStart"/>
            <w:r>
              <w:rPr>
                <w:rFonts w:cs="Arial"/>
                <w:b/>
                <w:szCs w:val="20"/>
              </w:rPr>
              <w:t>Maintenance</w:t>
            </w:r>
            <w:proofErr w:type="spellEnd"/>
            <w:r w:rsidRPr="000741CF">
              <w:rPr>
                <w:rFonts w:cs="Arial"/>
                <w:b/>
                <w:szCs w:val="20"/>
              </w:rPr>
              <w:t xml:space="preserve">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1.3.</w:t>
            </w:r>
            <w:r>
              <w:rPr>
                <w:rFonts w:cs="Arial"/>
                <w:b/>
                <w:szCs w:val="20"/>
              </w:rPr>
              <w:t>6</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Akceptace, z toho:</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Příprava funkčních testů a testování</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Příprava zátěžových testů a testování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1.3.</w:t>
            </w:r>
            <w:r>
              <w:rPr>
                <w:rFonts w:cs="Arial"/>
                <w:szCs w:val="20"/>
              </w:rPr>
              <w:t>6.</w:t>
            </w:r>
            <w:r w:rsidRPr="000741CF">
              <w:rPr>
                <w:rFonts w:cs="Arial"/>
                <w:szCs w:val="20"/>
              </w:rPr>
              <w:t>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Příprava penetračních testů a testování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proofErr w:type="gramStart"/>
            <w:r w:rsidRPr="000741CF">
              <w:rPr>
                <w:rFonts w:cs="Arial"/>
                <w:b/>
                <w:szCs w:val="20"/>
              </w:rPr>
              <w:t>1.3. x</w:t>
            </w:r>
            <w:proofErr w:type="gramEnd"/>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Další relevantní Komponenty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1.4</w:t>
            </w:r>
          </w:p>
        </w:tc>
        <w:tc>
          <w:tcPr>
            <w:tcW w:w="4532"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Dokumentace </w:t>
            </w:r>
            <w:r w:rsidRPr="000741CF">
              <w:rPr>
                <w:rFonts w:cs="Arial"/>
                <w:szCs w:val="20"/>
              </w:rPr>
              <w:t>v rozsahu dle odst. 3.1.</w:t>
            </w:r>
            <w:r>
              <w:rPr>
                <w:rFonts w:cs="Arial"/>
                <w:szCs w:val="20"/>
              </w:rPr>
              <w:t>3</w:t>
            </w:r>
            <w:r w:rsidRPr="000741CF">
              <w:rPr>
                <w:rFonts w:cs="Arial"/>
                <w:szCs w:val="20"/>
              </w:rPr>
              <w:t xml:space="preserve"> Smlouvy</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1.4.1</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Administr</w:t>
            </w:r>
            <w:r w:rsidR="0025523F">
              <w:rPr>
                <w:rFonts w:cs="Arial"/>
                <w:b/>
                <w:szCs w:val="20"/>
              </w:rPr>
              <w:t>á</w:t>
            </w:r>
            <w:r w:rsidRPr="000741CF">
              <w:rPr>
                <w:rFonts w:cs="Arial"/>
                <w:b/>
                <w:szCs w:val="20"/>
              </w:rPr>
              <w:t>torsk</w:t>
            </w:r>
            <w:r w:rsidR="0025523F">
              <w:rPr>
                <w:rFonts w:cs="Arial"/>
                <w:b/>
                <w:szCs w:val="20"/>
              </w:rPr>
              <w:t>á</w:t>
            </w:r>
            <w:r w:rsidRPr="000741CF">
              <w:rPr>
                <w:rFonts w:cs="Arial"/>
                <w:b/>
                <w:szCs w:val="20"/>
              </w:rPr>
              <w:t xml:space="preserve"> dokumentace</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lastRenderedPageBreak/>
              <w:t>1.4.2</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Zpracování </w:t>
            </w:r>
            <w:r>
              <w:rPr>
                <w:rFonts w:cs="Arial"/>
                <w:b/>
                <w:szCs w:val="20"/>
              </w:rPr>
              <w:t>P</w:t>
            </w:r>
            <w:r w:rsidRPr="000741CF">
              <w:rPr>
                <w:rFonts w:cs="Arial"/>
                <w:b/>
                <w:szCs w:val="20"/>
              </w:rPr>
              <w:t xml:space="preserve">lánu obnovy </w:t>
            </w:r>
            <w:r>
              <w:rPr>
                <w:rFonts w:cs="Arial"/>
                <w:b/>
                <w:szCs w:val="20"/>
              </w:rPr>
              <w:t>Infrastruktury</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1.4.3</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Zpracování Havarijního plánu a plánu kontinuity služeb</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1.4.4</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Dokumentace pro operátora Monitoringu</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1.4.5</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Dokumentace pro správce </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1.4.6</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Pr>
                <w:rFonts w:cs="Arial"/>
                <w:b/>
                <w:szCs w:val="20"/>
              </w:rPr>
              <w:t>Zálohovací plán</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1.4.7</w:t>
            </w:r>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Ostatní dokumentace</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4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proofErr w:type="gramStart"/>
            <w:r w:rsidRPr="000741CF">
              <w:rPr>
                <w:rFonts w:cs="Arial"/>
                <w:b/>
                <w:szCs w:val="20"/>
              </w:rPr>
              <w:t>1.4.x</w:t>
            </w:r>
            <w:proofErr w:type="gramEnd"/>
          </w:p>
        </w:tc>
        <w:tc>
          <w:tcPr>
            <w:tcW w:w="216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Další relevantní Komponenty - </w:t>
            </w:r>
            <w:r w:rsidRPr="000741CF">
              <w:rPr>
                <w:rFonts w:cs="Arial"/>
                <w:szCs w:val="20"/>
                <w:highlight w:val="yellow"/>
              </w:rPr>
              <w:t>[DOPLNÍ UCHAZEČ]</w:t>
            </w:r>
          </w:p>
        </w:tc>
        <w:tc>
          <w:tcPr>
            <w:tcW w:w="76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6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2</w:t>
      </w:r>
    </w:p>
    <w:p w:rsidR="00504B62" w:rsidRPr="000741CF" w:rsidRDefault="00504B62" w:rsidP="00504B62">
      <w:pPr>
        <w:spacing w:before="360" w:after="120" w:line="280" w:lineRule="atLeast"/>
        <w:rPr>
          <w:rFonts w:cs="Arial"/>
          <w:szCs w:val="20"/>
        </w:rPr>
      </w:pPr>
      <w:r w:rsidRPr="000741CF">
        <w:rPr>
          <w:rFonts w:cs="Arial"/>
          <w:szCs w:val="20"/>
        </w:rPr>
        <w:t>Uchazeč doplní další komponenty a položky dle svého uvážení.</w:t>
      </w:r>
    </w:p>
    <w:p w:rsidR="00504B62" w:rsidRPr="000741CF" w:rsidRDefault="00504B62" w:rsidP="00504B62">
      <w:pPr>
        <w:numPr>
          <w:ilvl w:val="1"/>
          <w:numId w:val="4"/>
        </w:numPr>
        <w:spacing w:before="360" w:after="120" w:line="280" w:lineRule="atLeast"/>
        <w:ind w:left="567" w:hanging="567"/>
        <w:rPr>
          <w:rFonts w:cs="Arial"/>
          <w:b/>
          <w:szCs w:val="20"/>
        </w:rPr>
      </w:pPr>
      <w:r w:rsidRPr="000741CF">
        <w:rPr>
          <w:rFonts w:cs="Arial"/>
          <w:b/>
          <w:szCs w:val="20"/>
        </w:rPr>
        <w:t>Cena za Služby podpory provozu dle odst. 3.2 Smlouvy</w:t>
      </w:r>
    </w:p>
    <w:p w:rsidR="00504B62" w:rsidRPr="000741CF" w:rsidRDefault="00504B62" w:rsidP="00504B62">
      <w:pPr>
        <w:spacing w:before="360" w:after="120" w:line="280" w:lineRule="atLeast"/>
        <w:rPr>
          <w:rFonts w:cs="Arial"/>
          <w:b/>
          <w:szCs w:val="20"/>
        </w:rPr>
      </w:pPr>
      <w:r w:rsidRPr="000741CF">
        <w:rPr>
          <w:rFonts w:cs="Arial"/>
          <w:szCs w:val="20"/>
        </w:rPr>
        <w:t>Níže uvedená tabulka obsahuje rozpad ceny za Služby podpory provozu dle odst. 3.2 Smlouvy na jednotlivé dílčí položky. Součet níže uvedených cen musí odpovídat celkové ceně Služeb podpory provozu dle odst. 2.1 Souhrnné cenové tabulky uvedené výše.</w:t>
      </w:r>
      <w:r w:rsidRPr="000741CF">
        <w:rPr>
          <w:rFonts w:cs="Arial"/>
          <w:b/>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3956"/>
        <w:gridCol w:w="1376"/>
        <w:gridCol w:w="1378"/>
        <w:gridCol w:w="1494"/>
      </w:tblGrid>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Předmět plnění / Služba</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b/>
                <w:szCs w:val="20"/>
              </w:rPr>
            </w:pPr>
            <w:r w:rsidRPr="000741CF">
              <w:rPr>
                <w:rFonts w:cs="Arial"/>
                <w:b/>
                <w:szCs w:val="20"/>
              </w:rPr>
              <w:t>Cena v Kč včetně DPH</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2</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Služby podpory provozu </w:t>
            </w:r>
            <w:r w:rsidRPr="000741CF">
              <w:rPr>
                <w:rFonts w:cs="Arial"/>
                <w:szCs w:val="20"/>
              </w:rPr>
              <w:t>v rozsahu dle odst. 3.2 Smlouvy</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Služba</w:t>
            </w:r>
            <w:r>
              <w:rPr>
                <w:rFonts w:cs="Arial"/>
                <w:szCs w:val="20"/>
              </w:rPr>
              <w:t xml:space="preserve"> </w:t>
            </w:r>
            <w:r w:rsidRPr="00245650">
              <w:rPr>
                <w:rFonts w:cs="Arial"/>
                <w:b/>
                <w:szCs w:val="20"/>
              </w:rPr>
              <w:t>S1 Provozní podpora</w:t>
            </w:r>
            <w:r w:rsidRPr="00F96E59">
              <w:rPr>
                <w:rFonts w:cs="Arial"/>
                <w:szCs w:val="20"/>
                <w:lang w:val="en-US"/>
              </w:rPr>
              <w:t xml:space="preserve"> –</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Dílčí Služba</w:t>
            </w:r>
            <w:r>
              <w:rPr>
                <w:rFonts w:cs="Arial"/>
                <w:szCs w:val="20"/>
              </w:rPr>
              <w:t xml:space="preserve"> podpory provozu</w:t>
            </w:r>
            <w:r w:rsidRPr="00F96E59">
              <w:rPr>
                <w:rFonts w:cs="Arial"/>
                <w:szCs w:val="20"/>
              </w:rPr>
              <w:t xml:space="preserve"> 1:</w:t>
            </w:r>
            <w:r>
              <w:rPr>
                <w:rFonts w:cs="Arial"/>
                <w:szCs w:val="20"/>
              </w:rPr>
              <w:t xml:space="preserve"> </w:t>
            </w:r>
            <w:r>
              <w:rPr>
                <w:rFonts w:cs="Arial"/>
                <w:szCs w:val="20"/>
              </w:rPr>
              <w:br/>
              <w:t>KS1.1 Podpora provozu</w:t>
            </w:r>
            <w:r w:rsidRPr="00F96E59">
              <w:rPr>
                <w:rFonts w:cs="Arial"/>
                <w:szCs w:val="20"/>
                <w:lang w:val="en-US"/>
              </w:rPr>
              <w:t xml:space="preserve"> –</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2.1.2</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2</w:t>
            </w:r>
            <w:r w:rsidRPr="00F96E59">
              <w:rPr>
                <w:rFonts w:cs="Arial"/>
                <w:szCs w:val="20"/>
              </w:rPr>
              <w:t>:</w:t>
            </w:r>
            <w:r>
              <w:rPr>
                <w:rFonts w:cs="Arial"/>
                <w:szCs w:val="20"/>
              </w:rPr>
              <w:t xml:space="preserve"> </w:t>
            </w:r>
          </w:p>
          <w:p w:rsidR="00504B62" w:rsidRPr="000741CF" w:rsidRDefault="00504B62" w:rsidP="0025523F">
            <w:pPr>
              <w:spacing w:before="120"/>
              <w:jc w:val="left"/>
              <w:rPr>
                <w:rFonts w:cs="Arial"/>
                <w:szCs w:val="20"/>
              </w:rPr>
            </w:pPr>
            <w:proofErr w:type="gramStart"/>
            <w:r w:rsidRPr="00245650">
              <w:rPr>
                <w:rFonts w:cs="Arial"/>
                <w:szCs w:val="20"/>
              </w:rPr>
              <w:t xml:space="preserve">KS1.2 </w:t>
            </w:r>
            <w:r>
              <w:rPr>
                <w:rFonts w:cs="Arial"/>
                <w:szCs w:val="20"/>
              </w:rPr>
              <w:t xml:space="preserve"> Uživatelská</w:t>
            </w:r>
            <w:proofErr w:type="gramEnd"/>
            <w:r>
              <w:rPr>
                <w:rFonts w:cs="Arial"/>
                <w:szCs w:val="20"/>
              </w:rPr>
              <w:t xml:space="preserve"> podpora </w:t>
            </w:r>
            <w:r w:rsidRPr="00245650">
              <w:rPr>
                <w:rFonts w:cs="Arial"/>
                <w:szCs w:val="20"/>
              </w:rPr>
              <w:t>–</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2.1.3</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3</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KS1.3</w:t>
            </w:r>
            <w:r w:rsidRPr="00245650">
              <w:rPr>
                <w:rFonts w:cs="Arial"/>
                <w:szCs w:val="20"/>
              </w:rPr>
              <w:t xml:space="preserve"> </w:t>
            </w:r>
            <w:r>
              <w:rPr>
                <w:rFonts w:cs="Arial"/>
                <w:szCs w:val="20"/>
              </w:rPr>
              <w:t xml:space="preserve">Technická a metodická podpora </w:t>
            </w:r>
            <w:r w:rsidRPr="00245650">
              <w:rPr>
                <w:rFonts w:cs="Arial"/>
                <w:szCs w:val="20"/>
              </w:rPr>
              <w:t>–</w:t>
            </w:r>
            <w:r w:rsidRPr="00F96E59">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4</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4</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KS1.4 Bezpečnostní dohled</w:t>
            </w:r>
            <w:r w:rsidRPr="00245650">
              <w:rPr>
                <w:rFonts w:cs="Arial"/>
                <w:szCs w:val="20"/>
              </w:rPr>
              <w:t xml:space="preserve"> –</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5</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Pr>
                <w:rFonts w:cs="Arial"/>
                <w:szCs w:val="20"/>
              </w:rPr>
              <w:t>5</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 xml:space="preserve">KS1.5 Technologický update </w:t>
            </w:r>
            <w:r w:rsidRPr="00245650">
              <w:rPr>
                <w:rFonts w:cs="Arial"/>
                <w:szCs w:val="20"/>
              </w:rPr>
              <w:t>–</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2.1.</w:t>
            </w:r>
            <w:r>
              <w:rPr>
                <w:rFonts w:cs="Arial"/>
                <w:szCs w:val="20"/>
              </w:rPr>
              <w:t>6</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sidR="00456EC6">
              <w:rPr>
                <w:rFonts w:cs="Arial"/>
                <w:szCs w:val="20"/>
              </w:rPr>
              <w:t>6</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lastRenderedPageBreak/>
              <w:t xml:space="preserve">KS1.6 Záloha a obnova </w:t>
            </w:r>
            <w:r w:rsidRPr="00245650">
              <w:rPr>
                <w:rFonts w:cs="Arial"/>
                <w:szCs w:val="20"/>
              </w:rPr>
              <w:t>–</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lastRenderedPageBreak/>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lastRenderedPageBreak/>
              <w:t>2.1.</w:t>
            </w:r>
            <w:r>
              <w:rPr>
                <w:rFonts w:cs="Arial"/>
                <w:szCs w:val="20"/>
              </w:rPr>
              <w:t>7</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F96E59">
              <w:rPr>
                <w:rFonts w:cs="Arial"/>
                <w:szCs w:val="20"/>
              </w:rPr>
              <w:t xml:space="preserve">Dílčí Služba </w:t>
            </w:r>
            <w:r>
              <w:rPr>
                <w:rFonts w:cs="Arial"/>
                <w:szCs w:val="20"/>
              </w:rPr>
              <w:t>podpory provozu</w:t>
            </w:r>
            <w:r w:rsidRPr="007A0F7C">
              <w:rPr>
                <w:rFonts w:cs="Arial"/>
                <w:szCs w:val="20"/>
              </w:rPr>
              <w:t xml:space="preserve"> </w:t>
            </w:r>
            <w:r w:rsidR="005C08A9">
              <w:rPr>
                <w:rFonts w:cs="Arial"/>
                <w:szCs w:val="20"/>
              </w:rPr>
              <w:t>7</w:t>
            </w:r>
            <w:r w:rsidRPr="00F96E59">
              <w:rPr>
                <w:rFonts w:cs="Arial"/>
                <w:szCs w:val="20"/>
              </w:rPr>
              <w:t xml:space="preserve">: </w:t>
            </w:r>
          </w:p>
          <w:p w:rsidR="00504B62" w:rsidRPr="000741CF" w:rsidRDefault="00504B62" w:rsidP="0025523F">
            <w:pPr>
              <w:spacing w:before="120"/>
              <w:jc w:val="left"/>
              <w:rPr>
                <w:rFonts w:cs="Arial"/>
                <w:szCs w:val="20"/>
              </w:rPr>
            </w:pPr>
            <w:r>
              <w:rPr>
                <w:rFonts w:cs="Arial"/>
                <w:szCs w:val="20"/>
              </w:rPr>
              <w:t>KS1.7 Dohled nad provozem</w:t>
            </w:r>
            <w:r w:rsidRPr="00245650">
              <w:rPr>
                <w:rFonts w:cs="Arial"/>
                <w:szCs w:val="20"/>
              </w:rPr>
              <w:t xml:space="preserve"> –</w:t>
            </w:r>
            <w:r w:rsidRPr="00F96E59">
              <w:rPr>
                <w:rFonts w:cs="Arial"/>
                <w:szCs w:val="20"/>
              </w:rPr>
              <w:t xml:space="preserve"> </w:t>
            </w:r>
            <w:r w:rsidRPr="00956CC9">
              <w:rPr>
                <w:rFonts w:cs="Arial"/>
                <w:szCs w:val="20"/>
              </w:rPr>
              <w:t>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rsidR="00504B62" w:rsidRPr="000741CF" w:rsidRDefault="00504B62" w:rsidP="0025523F">
            <w:pPr>
              <w:spacing w:before="120"/>
              <w:jc w:val="left"/>
              <w:rPr>
                <w:rFonts w:cs="Arial"/>
                <w:szCs w:val="20"/>
              </w:rPr>
            </w:pPr>
            <w:r w:rsidRPr="000741CF">
              <w:rPr>
                <w:rFonts w:cs="Arial"/>
                <w:szCs w:val="20"/>
              </w:rPr>
              <w:t>2.</w:t>
            </w:r>
            <w:r>
              <w:rPr>
                <w:rFonts w:cs="Arial"/>
                <w:szCs w:val="20"/>
              </w:rPr>
              <w:t>2</w:t>
            </w:r>
            <w:r w:rsidRPr="000741CF">
              <w:rPr>
                <w:rFonts w:cs="Arial"/>
                <w:szCs w:val="20"/>
              </w:rPr>
              <w:t>.</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F96E59">
              <w:rPr>
                <w:rFonts w:cs="Arial"/>
                <w:szCs w:val="20"/>
              </w:rPr>
              <w:t>Služba</w:t>
            </w:r>
            <w:r>
              <w:rPr>
                <w:rFonts w:cs="Arial"/>
                <w:szCs w:val="20"/>
              </w:rPr>
              <w:t xml:space="preserve"> </w:t>
            </w:r>
            <w:r w:rsidRPr="00245650">
              <w:rPr>
                <w:rFonts w:cs="Arial"/>
                <w:b/>
                <w:szCs w:val="20"/>
              </w:rPr>
              <w:t>S</w:t>
            </w:r>
            <w:r>
              <w:rPr>
                <w:rFonts w:cs="Arial"/>
                <w:b/>
                <w:szCs w:val="20"/>
              </w:rPr>
              <w:t>2</w:t>
            </w:r>
            <w:r w:rsidRPr="00245650">
              <w:rPr>
                <w:rFonts w:cs="Arial"/>
                <w:b/>
                <w:szCs w:val="20"/>
              </w:rPr>
              <w:t xml:space="preserve"> </w:t>
            </w:r>
            <w:r>
              <w:rPr>
                <w:rFonts w:cs="Arial"/>
                <w:b/>
                <w:szCs w:val="20"/>
              </w:rPr>
              <w:t>Vzdělávání administrátorů a správců</w:t>
            </w:r>
            <w:r w:rsidRPr="00F96E59">
              <w:rPr>
                <w:rFonts w:cs="Arial"/>
                <w:szCs w:val="20"/>
                <w:lang w:val="en-US"/>
              </w:rPr>
              <w:t xml:space="preserve"> –</w:t>
            </w:r>
            <w:r w:rsidRPr="00F96E59">
              <w:rPr>
                <w:rFonts w:cs="Arial"/>
                <w:szCs w:val="20"/>
              </w:rPr>
              <w:t xml:space="preserve"> cena za 1 </w:t>
            </w:r>
            <w:r>
              <w:rPr>
                <w:rFonts w:cs="Arial"/>
                <w:szCs w:val="20"/>
              </w:rPr>
              <w:t>rok</w:t>
            </w:r>
            <w:r w:rsidRPr="00F96E59">
              <w:rPr>
                <w:rFonts w:cs="Arial"/>
                <w:szCs w:val="20"/>
              </w:rPr>
              <w:t xml:space="preserve">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szCs w:val="20"/>
                <w:highlight w:val="yellow"/>
              </w:rPr>
              <w:t>[DOPLNÍ UCHAZEČ]</w:t>
            </w:r>
          </w:p>
        </w:tc>
      </w:tr>
    </w:tbl>
    <w:p w:rsidR="00504B62" w:rsidRPr="000741CF" w:rsidRDefault="00504B62" w:rsidP="00504B62">
      <w:pPr>
        <w:spacing w:after="120" w:line="280" w:lineRule="atLeast"/>
        <w:ind w:left="567" w:hanging="425"/>
        <w:rPr>
          <w:rFonts w:cs="Arial"/>
          <w:b/>
          <w:i/>
          <w:szCs w:val="20"/>
        </w:rPr>
      </w:pPr>
      <w:r w:rsidRPr="000741CF">
        <w:rPr>
          <w:rFonts w:cs="Arial"/>
          <w:b/>
          <w:i/>
          <w:szCs w:val="20"/>
        </w:rPr>
        <w:t>Tabulka č. 3</w:t>
      </w:r>
    </w:p>
    <w:p w:rsidR="00504B62" w:rsidRPr="000741CF" w:rsidRDefault="00504B62" w:rsidP="00504B62">
      <w:pPr>
        <w:spacing w:before="360" w:after="120" w:line="280" w:lineRule="atLeast"/>
        <w:rPr>
          <w:rFonts w:cs="Arial"/>
          <w:szCs w:val="20"/>
        </w:rPr>
      </w:pPr>
    </w:p>
    <w:p w:rsidR="00504B62" w:rsidRPr="000741CF" w:rsidRDefault="00504B62" w:rsidP="00504B6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0741CF">
        <w:rPr>
          <w:rFonts w:cs="Arial"/>
          <w:b/>
          <w:color w:val="FFFFFF"/>
          <w:szCs w:val="20"/>
        </w:rPr>
        <w:t>CENA DÍLA V ČLENĚNÍ DLE HARMONOGRAMU REALIZACE</w:t>
      </w:r>
    </w:p>
    <w:bookmarkEnd w:id="1"/>
    <w:p w:rsidR="00504B62" w:rsidRPr="000741CF" w:rsidRDefault="00504B62" w:rsidP="00504B62">
      <w:pPr>
        <w:spacing w:line="280" w:lineRule="atLeast"/>
        <w:rPr>
          <w:rFonts w:cs="Arial"/>
          <w:szCs w:val="20"/>
        </w:rPr>
      </w:pPr>
    </w:p>
    <w:p w:rsidR="00504B62" w:rsidRPr="000741CF" w:rsidRDefault="00504B62" w:rsidP="00504B62">
      <w:pPr>
        <w:spacing w:line="280" w:lineRule="atLeast"/>
        <w:rPr>
          <w:rFonts w:cs="Arial"/>
          <w:szCs w:val="20"/>
        </w:rPr>
      </w:pPr>
      <w:r w:rsidRPr="000741CF">
        <w:rPr>
          <w:rFonts w:cs="Arial"/>
          <w:szCs w:val="20"/>
        </w:rPr>
        <w:t>Uchazeč doplní do tabulky níže dílčí ceny za jednotlivé etapy realizace a v rámci etapy uvede vždy dílčí plnění v návaznosti na příslušný pododstavec uvedený v odst. 1 této přílohy. Ceny uvedené uchazečem musí respektovat omezení stanovená v odst. 1</w:t>
      </w:r>
      <w:r>
        <w:rPr>
          <w:rFonts w:cs="Arial"/>
          <w:szCs w:val="20"/>
        </w:rPr>
        <w:t>2</w:t>
      </w:r>
      <w:r w:rsidRPr="000741CF">
        <w:rPr>
          <w:rFonts w:cs="Arial"/>
          <w:szCs w:val="20"/>
        </w:rPr>
        <w:t xml:space="preserve">.1.1 Smlouvy. Součet těchto cen musí odpovídat ceně za </w:t>
      </w:r>
      <w:r>
        <w:rPr>
          <w:rFonts w:cs="Arial"/>
          <w:szCs w:val="20"/>
        </w:rPr>
        <w:t>Dodávku</w:t>
      </w:r>
      <w:r w:rsidRPr="000741CF">
        <w:rPr>
          <w:rFonts w:cs="Arial"/>
          <w:szCs w:val="20"/>
        </w:rPr>
        <w:t xml:space="preserve"> dle odst. 1</w:t>
      </w:r>
      <w:r>
        <w:rPr>
          <w:rFonts w:cs="Arial"/>
          <w:szCs w:val="20"/>
        </w:rPr>
        <w:t>2</w:t>
      </w:r>
      <w:r w:rsidRPr="000741CF">
        <w:rPr>
          <w:rFonts w:cs="Arial"/>
          <w:szCs w:val="20"/>
        </w:rPr>
        <w:t>.1.1 Smlouvy</w:t>
      </w:r>
      <w:r>
        <w:rPr>
          <w:rFonts w:cs="Arial"/>
          <w:szCs w:val="20"/>
        </w:rPr>
        <w:t xml:space="preserve"> a cenám poskytnutých Služeb podpory provozu či jejich komponent</w:t>
      </w:r>
      <w:r w:rsidRPr="000741CF">
        <w:rPr>
          <w:rFonts w:cs="Arial"/>
          <w:szCs w:val="20"/>
        </w:rPr>
        <w:t xml:space="preserve">. Jednotlivé Etapy jsou ohraničeny Milníky uvedenými v tabulce níže. </w:t>
      </w:r>
    </w:p>
    <w:p w:rsidR="00504B62" w:rsidRPr="0092079B" w:rsidRDefault="00504B62" w:rsidP="00504B62">
      <w:pPr>
        <w:spacing w:line="280" w:lineRule="atLeast"/>
        <w:rPr>
          <w:rFonts w:cs="Arial"/>
          <w:szCs w:val="20"/>
        </w:rPr>
      </w:pPr>
      <w:r w:rsidRPr="0092079B">
        <w:rPr>
          <w:rFonts w:cs="Arial"/>
          <w:szCs w:val="20"/>
        </w:rPr>
        <w:t>Součet cen za všechny etapy musí odpovídat součtu cen za plnění dle odst. 3.1 Smlouvy</w:t>
      </w:r>
      <w:r>
        <w:rPr>
          <w:rFonts w:cs="Arial"/>
          <w:szCs w:val="20"/>
        </w:rPr>
        <w:t xml:space="preserve"> a za plnění dle </w:t>
      </w:r>
      <w:proofErr w:type="gramStart"/>
      <w:r>
        <w:rPr>
          <w:rFonts w:cs="Arial"/>
          <w:szCs w:val="20"/>
        </w:rPr>
        <w:t>odst.3.2</w:t>
      </w:r>
      <w:proofErr w:type="gramEnd"/>
      <w:r>
        <w:rPr>
          <w:rFonts w:cs="Arial"/>
          <w:szCs w:val="20"/>
        </w:rPr>
        <w:t xml:space="preserve"> Smlouvy</w:t>
      </w:r>
      <w:r w:rsidRPr="0092079B">
        <w:rPr>
          <w:rFonts w:cs="Arial"/>
          <w:szCs w:val="20"/>
        </w:rPr>
        <w:t>.</w:t>
      </w:r>
    </w:p>
    <w:p w:rsidR="00504B62" w:rsidRPr="000741CF" w:rsidRDefault="00504B62" w:rsidP="00504B62">
      <w:pPr>
        <w:spacing w:line="280" w:lineRule="atLeas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2"/>
        <w:gridCol w:w="3913"/>
        <w:gridCol w:w="1336"/>
        <w:gridCol w:w="1338"/>
        <w:gridCol w:w="1183"/>
      </w:tblGrid>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04B62" w:rsidRPr="000741CF" w:rsidRDefault="00504B62" w:rsidP="0025523F">
            <w:pPr>
              <w:spacing w:before="120"/>
              <w:jc w:val="center"/>
              <w:rPr>
                <w:rFonts w:cs="Arial"/>
                <w:b/>
                <w:szCs w:val="20"/>
              </w:rPr>
            </w:pPr>
            <w:r w:rsidRPr="000741CF">
              <w:rPr>
                <w:rFonts w:cs="Arial"/>
                <w:b/>
                <w:szCs w:val="20"/>
              </w:rPr>
              <w:t xml:space="preserve">Tabulka ceny </w:t>
            </w:r>
            <w:r>
              <w:rPr>
                <w:rFonts w:cs="Arial"/>
                <w:b/>
                <w:szCs w:val="20"/>
              </w:rPr>
              <w:t>Dodávky</w:t>
            </w:r>
            <w:r w:rsidRPr="000741CF">
              <w:rPr>
                <w:rFonts w:cs="Arial"/>
                <w:b/>
                <w:szCs w:val="20"/>
              </w:rPr>
              <w:t xml:space="preserve"> dle Milníků</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Č.</w:t>
            </w:r>
          </w:p>
        </w:tc>
        <w:tc>
          <w:tcPr>
            <w:tcW w:w="21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left"/>
              <w:rPr>
                <w:rFonts w:cs="Arial"/>
                <w:szCs w:val="20"/>
              </w:rPr>
            </w:pPr>
            <w:r w:rsidRPr="000741CF">
              <w:rPr>
                <w:rFonts w:cs="Arial"/>
                <w:szCs w:val="20"/>
              </w:rPr>
              <w:t>Předmět plnění / Název etapy / Milník</w:t>
            </w:r>
          </w:p>
        </w:tc>
        <w:tc>
          <w:tcPr>
            <w:tcW w:w="7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Cena v Kč bez DPH</w:t>
            </w:r>
          </w:p>
        </w:tc>
        <w:tc>
          <w:tcPr>
            <w:tcW w:w="7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Sazba DPH 21 % v Kč</w:t>
            </w:r>
          </w:p>
        </w:tc>
        <w:tc>
          <w:tcPr>
            <w:tcW w:w="6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Cena v Kč včetně DPH</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sidRPr="000741CF">
              <w:rPr>
                <w:rFonts w:cs="Arial"/>
                <w:b/>
                <w:szCs w:val="20"/>
              </w:rPr>
              <w:t xml:space="preserve">Etapa 1 </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E1.1</w:t>
            </w:r>
          </w:p>
        </w:tc>
        <w:tc>
          <w:tcPr>
            <w:tcW w:w="42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Pr>
                <w:rFonts w:cs="Arial"/>
                <w:szCs w:val="20"/>
              </w:rPr>
              <w:t>Podpis Smlouvy</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sidRPr="000741CF">
              <w:rPr>
                <w:rFonts w:cs="Arial"/>
                <w:b/>
                <w:szCs w:val="20"/>
              </w:rPr>
              <w:t xml:space="preserve">Etapa </w:t>
            </w:r>
            <w:r>
              <w:rPr>
                <w:rFonts w:cs="Arial"/>
                <w:b/>
                <w:szCs w:val="20"/>
              </w:rPr>
              <w:t>2</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Pr>
                <w:rFonts w:cs="Arial"/>
                <w:b/>
                <w:szCs w:val="20"/>
              </w:rPr>
              <w:t>E2.1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Zpr</w:t>
            </w:r>
            <w:r w:rsidR="0025523F">
              <w:rPr>
                <w:rFonts w:cs="Arial"/>
                <w:szCs w:val="20"/>
              </w:rPr>
              <w:t>o</w:t>
            </w:r>
            <w:r>
              <w:rPr>
                <w:rFonts w:cs="Arial"/>
                <w:szCs w:val="20"/>
              </w:rPr>
              <w:t>voznění a p</w:t>
            </w:r>
            <w:r w:rsidRPr="003B14D4">
              <w:rPr>
                <w:rFonts w:cs="Arial"/>
                <w:szCs w:val="20"/>
              </w:rPr>
              <w:t xml:space="preserve">oskytování Služeb podpory provozu </w:t>
            </w:r>
            <w:r w:rsidRPr="003B14D4">
              <w:rPr>
                <w:rFonts w:cs="Arial"/>
              </w:rPr>
              <w:t xml:space="preserve">v rozsahu služby KS 1.1 </w:t>
            </w:r>
            <w:r>
              <w:rPr>
                <w:rFonts w:cs="Arial"/>
              </w:rPr>
              <w:t>Podpora provozu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center"/>
              <w:rPr>
                <w:rFonts w:cs="Arial"/>
                <w:b/>
                <w:szCs w:val="20"/>
              </w:rPr>
            </w:pPr>
            <w:r>
              <w:rPr>
                <w:rFonts w:cs="Arial"/>
                <w:b/>
                <w:szCs w:val="20"/>
              </w:rPr>
              <w:t>E2.2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3B14D4">
              <w:rPr>
                <w:rFonts w:cs="Arial"/>
              </w:rPr>
              <w:t>Vytvoření Technického projektu a Bezpečnostního projektu ve smyslu odst. 3.1.1 Smlouvy</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center"/>
              <w:rPr>
                <w:rFonts w:cs="Arial"/>
                <w:b/>
                <w:szCs w:val="20"/>
              </w:rPr>
            </w:pPr>
            <w:r>
              <w:rPr>
                <w:rFonts w:cs="Arial"/>
                <w:b/>
                <w:szCs w:val="20"/>
              </w:rPr>
              <w:t>E2.3</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3B14D4" w:rsidRDefault="00504B62" w:rsidP="0025523F">
            <w:pPr>
              <w:spacing w:before="120"/>
              <w:jc w:val="left"/>
              <w:rPr>
                <w:rFonts w:cs="Arial"/>
              </w:rPr>
            </w:pPr>
            <w:r w:rsidRPr="003B14D4">
              <w:rPr>
                <w:rFonts w:cs="Arial"/>
              </w:rPr>
              <w:t xml:space="preserve">Zprovoznění monitoringu v rozsahu Monitoring dostupnosti, který tvoří část služby KS 1.7 </w:t>
            </w:r>
            <w:r>
              <w:rPr>
                <w:rFonts w:cs="Arial"/>
              </w:rPr>
              <w:t>Dohled nad provozem</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2</w:t>
            </w:r>
            <w:r w:rsidRPr="000741CF">
              <w:rPr>
                <w:rFonts w:cs="Arial"/>
                <w:b/>
                <w:szCs w:val="20"/>
              </w:rPr>
              <w:t>.</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b/>
                <w:szCs w:val="20"/>
              </w:rPr>
              <w:t xml:space="preserve">Celkem Etapa </w:t>
            </w:r>
            <w:r>
              <w:rPr>
                <w:rFonts w:cs="Arial"/>
                <w:b/>
                <w:szCs w:val="20"/>
              </w:rPr>
              <w:t>2</w:t>
            </w:r>
            <w:r w:rsidRPr="000741CF">
              <w:rPr>
                <w:rFonts w:cs="Arial"/>
                <w:b/>
                <w:szCs w:val="20"/>
              </w:rPr>
              <w:t xml:space="preserve">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highlight w:val="yellow"/>
              </w:rPr>
            </w:pPr>
            <w:r w:rsidRPr="000741CF">
              <w:rPr>
                <w:rFonts w:cs="Arial"/>
                <w:b/>
                <w:szCs w:val="20"/>
              </w:rPr>
              <w:t xml:space="preserve">Milník č. </w:t>
            </w:r>
            <w:r>
              <w:rPr>
                <w:rFonts w:cs="Arial"/>
                <w:b/>
                <w:szCs w:val="20"/>
              </w:rPr>
              <w:t xml:space="preserve">3 - </w:t>
            </w:r>
            <w:r w:rsidRPr="002A155B">
              <w:rPr>
                <w:rFonts w:cs="Arial"/>
                <w:b/>
                <w:szCs w:val="20"/>
              </w:rPr>
              <w:t>Schválení Technického projektu a Bezpečnostního projektu ve smyslu odst. 3.1.1 Smlouvy</w:t>
            </w:r>
            <w:r>
              <w:rPr>
                <w:rFonts w:cs="Arial"/>
                <w:b/>
                <w:szCs w:val="20"/>
              </w:rPr>
              <w:t xml:space="preserve"> </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center"/>
              <w:rPr>
                <w:rFonts w:cs="Arial"/>
                <w:b/>
                <w:szCs w:val="20"/>
              </w:rPr>
            </w:pPr>
            <w:r>
              <w:rPr>
                <w:rFonts w:cs="Arial"/>
                <w:b/>
                <w:szCs w:val="20"/>
              </w:rPr>
              <w:t xml:space="preserve"> </w:t>
            </w:r>
            <w:r w:rsidRPr="000741CF">
              <w:rPr>
                <w:rFonts w:cs="Arial"/>
                <w:b/>
                <w:szCs w:val="20"/>
              </w:rPr>
              <w:t xml:space="preserve">Etapa </w:t>
            </w:r>
            <w:r>
              <w:rPr>
                <w:rFonts w:cs="Arial"/>
                <w:b/>
                <w:szCs w:val="20"/>
              </w:rPr>
              <w:t>3</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P</w:t>
            </w:r>
            <w:r w:rsidRPr="003B14D4">
              <w:rPr>
                <w:rFonts w:cs="Arial"/>
                <w:szCs w:val="20"/>
              </w:rPr>
              <w:t xml:space="preserve">oskytování Služeb podpory provozu </w:t>
            </w:r>
            <w:r w:rsidRPr="003B14D4">
              <w:rPr>
                <w:rFonts w:cs="Arial"/>
              </w:rPr>
              <w:t xml:space="preserve">v rozsahu služby KS 1.1 </w:t>
            </w:r>
            <w:r>
              <w:rPr>
                <w:rFonts w:cs="Arial"/>
              </w:rPr>
              <w:t>Podpora provozu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lastRenderedPageBreak/>
              <w:t>E</w:t>
            </w:r>
            <w:r>
              <w:rPr>
                <w:rFonts w:cs="Arial"/>
                <w:b/>
                <w:szCs w:val="20"/>
              </w:rPr>
              <w:t>3</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rPr>
              <w:t xml:space="preserve">Poskytování </w:t>
            </w:r>
            <w:r w:rsidRPr="003B14D4">
              <w:rPr>
                <w:rFonts w:cs="Arial"/>
              </w:rPr>
              <w:t xml:space="preserve">monitoringu v rozsahu Monitoring dostupnosti, který tvoří část služby KS 1.7 </w:t>
            </w:r>
            <w:r>
              <w:rPr>
                <w:rFonts w:cs="Arial"/>
              </w:rPr>
              <w:t>Dohled nad provozem</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3.3</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3B14D4">
              <w:rPr>
                <w:rFonts w:cs="Arial"/>
              </w:rPr>
              <w:t xml:space="preserve">Zprovoznění </w:t>
            </w:r>
            <w:proofErr w:type="spellStart"/>
            <w:r>
              <w:rPr>
                <w:rFonts w:cs="Arial"/>
              </w:rPr>
              <w:t>zbyvajícíc</w:t>
            </w:r>
            <w:r w:rsidR="0025523F">
              <w:rPr>
                <w:rFonts w:cs="Arial"/>
              </w:rPr>
              <w:t>h</w:t>
            </w:r>
            <w:proofErr w:type="spellEnd"/>
            <w:r>
              <w:rPr>
                <w:rFonts w:cs="Arial"/>
              </w:rPr>
              <w:t xml:space="preserve"> Služeb Podpory provozu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Pr>
                <w:rFonts w:cs="Arial"/>
                <w:b/>
                <w:szCs w:val="20"/>
              </w:rPr>
              <w:t>E3.4</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Dílčí plnění Etapy </w:t>
            </w:r>
            <w:r>
              <w:rPr>
                <w:rFonts w:cs="Arial"/>
                <w:szCs w:val="20"/>
              </w:rPr>
              <w:t>3</w:t>
            </w:r>
            <w:r w:rsidRPr="000741CF">
              <w:rPr>
                <w:rFonts w:cs="Arial"/>
                <w:szCs w:val="20"/>
              </w:rPr>
              <w:t xml:space="preserve"> </w:t>
            </w:r>
            <w:r>
              <w:rPr>
                <w:rFonts w:cs="Arial"/>
                <w:szCs w:val="20"/>
              </w:rPr>
              <w:t>–</w:t>
            </w:r>
            <w:r w:rsidRPr="000741CF">
              <w:rPr>
                <w:rFonts w:cs="Arial"/>
                <w:szCs w:val="20"/>
              </w:rPr>
              <w:t xml:space="preserve"> </w:t>
            </w:r>
            <w:r>
              <w:rPr>
                <w:rFonts w:cs="Arial"/>
                <w:szCs w:val="20"/>
              </w:rPr>
              <w:t xml:space="preserve">Implementace (instalace a integrace) jednotlivých prvků Infrastruktury ukončeno testováním a akceptací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center"/>
              <w:rPr>
                <w:rFonts w:cs="Arial"/>
                <w:b/>
                <w:szCs w:val="20"/>
              </w:rPr>
            </w:pPr>
            <w:r>
              <w:rPr>
                <w:rFonts w:cs="Arial"/>
                <w:b/>
                <w:szCs w:val="20"/>
              </w:rPr>
              <w:t>E3.x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3B14D4" w:rsidRDefault="00504B62" w:rsidP="0025523F">
            <w:pPr>
              <w:spacing w:before="120"/>
              <w:jc w:val="left"/>
              <w:rPr>
                <w:rFonts w:cs="Arial"/>
              </w:rPr>
            </w:pPr>
            <w:r>
              <w:rPr>
                <w:rFonts w:cs="Arial"/>
                <w:szCs w:val="20"/>
              </w:rPr>
              <w:t>Další d</w:t>
            </w:r>
            <w:r w:rsidRPr="000741CF">
              <w:rPr>
                <w:rFonts w:cs="Arial"/>
                <w:szCs w:val="20"/>
              </w:rPr>
              <w:t xml:space="preserve">ílčí plnění Etapy </w:t>
            </w:r>
            <w:r>
              <w:rPr>
                <w:rFonts w:cs="Arial"/>
                <w:szCs w:val="20"/>
              </w:rPr>
              <w:t xml:space="preserve">3 -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3</w:t>
            </w:r>
            <w:r w:rsidRPr="000741CF">
              <w:rPr>
                <w:rFonts w:cs="Arial"/>
                <w:b/>
                <w:szCs w:val="20"/>
              </w:rPr>
              <w:t>.</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b/>
                <w:szCs w:val="20"/>
              </w:rPr>
              <w:t>Celkem Etap</w:t>
            </w:r>
            <w:r>
              <w:rPr>
                <w:rFonts w:cs="Arial"/>
                <w:b/>
                <w:szCs w:val="20"/>
              </w:rPr>
              <w:t>y</w:t>
            </w:r>
            <w:r w:rsidRPr="000741CF">
              <w:rPr>
                <w:rFonts w:cs="Arial"/>
                <w:b/>
                <w:szCs w:val="20"/>
              </w:rPr>
              <w:t xml:space="preserve"> </w:t>
            </w:r>
            <w:r>
              <w:rPr>
                <w:rFonts w:cs="Arial"/>
                <w:b/>
                <w:szCs w:val="20"/>
              </w:rPr>
              <w:t>3</w:t>
            </w:r>
            <w:r w:rsidRPr="000741CF">
              <w:rPr>
                <w:rFonts w:cs="Arial"/>
                <w:b/>
                <w:szCs w:val="20"/>
              </w:rPr>
              <w:t xml:space="preserve">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szCs w:val="20"/>
              </w:rPr>
            </w:pPr>
            <w:r w:rsidRPr="000741CF">
              <w:rPr>
                <w:rFonts w:cs="Arial"/>
                <w:b/>
                <w:szCs w:val="20"/>
              </w:rPr>
              <w:t xml:space="preserve">Milník č. </w:t>
            </w:r>
            <w:r>
              <w:rPr>
                <w:rFonts w:cs="Arial"/>
                <w:b/>
                <w:szCs w:val="20"/>
              </w:rPr>
              <w:t>4</w:t>
            </w:r>
            <w:r w:rsidRPr="000741CF">
              <w:rPr>
                <w:rFonts w:cs="Arial"/>
                <w:b/>
                <w:szCs w:val="20"/>
              </w:rPr>
              <w:t xml:space="preserve"> </w:t>
            </w:r>
            <w:r>
              <w:rPr>
                <w:rFonts w:cs="Arial"/>
                <w:b/>
                <w:szCs w:val="20"/>
              </w:rPr>
              <w:t>–</w:t>
            </w:r>
            <w:r w:rsidRPr="000741CF">
              <w:rPr>
                <w:rFonts w:cs="Arial"/>
                <w:b/>
                <w:szCs w:val="20"/>
              </w:rPr>
              <w:t xml:space="preserve"> </w:t>
            </w:r>
            <w:r>
              <w:rPr>
                <w:rFonts w:cs="Arial"/>
                <w:b/>
                <w:szCs w:val="20"/>
              </w:rPr>
              <w:t xml:space="preserve">Zahájení </w:t>
            </w:r>
            <w:r w:rsidRPr="002A155B">
              <w:rPr>
                <w:rFonts w:cs="Arial"/>
                <w:b/>
                <w:szCs w:val="20"/>
              </w:rPr>
              <w:t>poskytování Služeb podpory provozu v</w:t>
            </w:r>
            <w:r>
              <w:rPr>
                <w:rFonts w:cs="Arial"/>
                <w:b/>
                <w:szCs w:val="20"/>
              </w:rPr>
              <w:t xml:space="preserve"> pln</w:t>
            </w:r>
            <w:r w:rsidR="0025523F">
              <w:rPr>
                <w:rFonts w:cs="Arial"/>
                <w:b/>
                <w:szCs w:val="20"/>
              </w:rPr>
              <w:t>é</w:t>
            </w:r>
            <w:r>
              <w:rPr>
                <w:rFonts w:cs="Arial"/>
                <w:b/>
                <w:szCs w:val="20"/>
              </w:rPr>
              <w:t>m rozsahu Katalogu služeb pro část Infrastruktury, která je již akceptována</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 xml:space="preserve">Etapa </w:t>
            </w:r>
            <w:r>
              <w:rPr>
                <w:rFonts w:cs="Arial"/>
                <w:b/>
                <w:szCs w:val="20"/>
              </w:rPr>
              <w:t>4</w:t>
            </w:r>
            <w:r w:rsidRPr="000741CF">
              <w:rPr>
                <w:rFonts w:cs="Arial"/>
                <w:b/>
                <w:szCs w:val="20"/>
              </w:rPr>
              <w:t xml:space="preserve"> </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4</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 xml:space="preserve">Poskytování plného rozsahu Služeb Podpory provozu pro akceptovanou </w:t>
            </w:r>
            <w:proofErr w:type="gramStart"/>
            <w:r>
              <w:rPr>
                <w:rFonts w:cs="Arial"/>
                <w:szCs w:val="20"/>
              </w:rPr>
              <w:t>část  Infrastruktury</w:t>
            </w:r>
            <w:proofErr w:type="gramEnd"/>
            <w:r>
              <w:rPr>
                <w:rFonts w:cs="Arial"/>
                <w:szCs w:val="20"/>
              </w:rPr>
              <w:t xml:space="preserve"> </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4</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Dílčí plnění Etapy </w:t>
            </w:r>
            <w:r>
              <w:rPr>
                <w:rFonts w:cs="Arial"/>
                <w:szCs w:val="20"/>
              </w:rPr>
              <w:t>4</w:t>
            </w:r>
            <w:r w:rsidRPr="000741CF">
              <w:rPr>
                <w:rFonts w:cs="Arial"/>
                <w:szCs w:val="20"/>
              </w:rPr>
              <w:t xml:space="preserve"> </w:t>
            </w:r>
            <w:r>
              <w:rPr>
                <w:rFonts w:cs="Arial"/>
                <w:szCs w:val="20"/>
              </w:rPr>
              <w:t>–</w:t>
            </w:r>
            <w:r w:rsidRPr="000741CF">
              <w:rPr>
                <w:rFonts w:cs="Arial"/>
                <w:szCs w:val="20"/>
              </w:rPr>
              <w:t xml:space="preserve"> </w:t>
            </w:r>
            <w:r>
              <w:rPr>
                <w:rFonts w:cs="Arial"/>
                <w:szCs w:val="20"/>
              </w:rPr>
              <w:t>Implementace (instalace a integrace) jednotlivých prvků Infrastruktury ukončeno testováním a akceptací</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4.3</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3B14D4">
              <w:rPr>
                <w:rFonts w:cs="Arial"/>
              </w:rPr>
              <w:t xml:space="preserve">Zprovoznění </w:t>
            </w:r>
            <w:r>
              <w:rPr>
                <w:rFonts w:cs="Arial"/>
              </w:rPr>
              <w:t>Služeb Podpory provozu</w:t>
            </w:r>
            <w:r w:rsidRPr="000741CF">
              <w:rPr>
                <w:rFonts w:cs="Arial"/>
                <w:szCs w:val="20"/>
              </w:rPr>
              <w:t xml:space="preserve"> </w:t>
            </w:r>
            <w:r>
              <w:rPr>
                <w:rFonts w:cs="Arial"/>
                <w:szCs w:val="20"/>
              </w:rPr>
              <w:t>pro zbývající Infrastrukturu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Pr>
                <w:rFonts w:cs="Arial"/>
                <w:b/>
                <w:szCs w:val="20"/>
              </w:rPr>
              <w:t>E4.x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3B14D4" w:rsidRDefault="00504B62" w:rsidP="0029433A">
            <w:pPr>
              <w:spacing w:before="120"/>
              <w:jc w:val="left"/>
              <w:rPr>
                <w:rFonts w:cs="Arial"/>
              </w:rPr>
            </w:pPr>
            <w:r>
              <w:rPr>
                <w:rFonts w:cs="Arial"/>
                <w:szCs w:val="20"/>
              </w:rPr>
              <w:t>Další d</w:t>
            </w:r>
            <w:r w:rsidRPr="000741CF">
              <w:rPr>
                <w:rFonts w:cs="Arial"/>
                <w:szCs w:val="20"/>
              </w:rPr>
              <w:t xml:space="preserve">ílčí plnění Etapy </w:t>
            </w:r>
            <w:r w:rsidR="0029433A">
              <w:rPr>
                <w:rFonts w:cs="Arial"/>
                <w:szCs w:val="20"/>
              </w:rPr>
              <w:t xml:space="preserve">4 </w:t>
            </w:r>
            <w:r>
              <w:rPr>
                <w:rFonts w:cs="Arial"/>
                <w:szCs w:val="20"/>
              </w:rPr>
              <w:t xml:space="preserve">-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4</w:t>
            </w:r>
            <w:r w:rsidRPr="000741CF">
              <w:rPr>
                <w:rFonts w:cs="Arial"/>
                <w:b/>
                <w:szCs w:val="20"/>
              </w:rPr>
              <w:t>.</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Etapa </w:t>
            </w:r>
            <w:r w:rsidR="0025523F">
              <w:rPr>
                <w:rFonts w:cs="Arial"/>
                <w:b/>
                <w:szCs w:val="20"/>
              </w:rPr>
              <w:t>4</w:t>
            </w:r>
            <w:r w:rsidRPr="000741CF">
              <w:rPr>
                <w:rFonts w:cs="Arial"/>
                <w:b/>
                <w:szCs w:val="20"/>
              </w:rPr>
              <w:t xml:space="preserve"> ve výši maximálně dle pododst.1</w:t>
            </w:r>
            <w:r>
              <w:rPr>
                <w:rFonts w:cs="Arial"/>
                <w:b/>
                <w:szCs w:val="20"/>
              </w:rPr>
              <w:t>2</w:t>
            </w:r>
            <w:r w:rsidRPr="000741CF">
              <w:rPr>
                <w:rFonts w:cs="Arial"/>
                <w:b/>
                <w:szCs w:val="20"/>
              </w:rPr>
              <w:t>.1.1 Smlouvy</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Milník č. </w:t>
            </w:r>
            <w:r>
              <w:rPr>
                <w:rFonts w:cs="Arial"/>
                <w:b/>
                <w:szCs w:val="20"/>
              </w:rPr>
              <w:t>5</w:t>
            </w:r>
            <w:r w:rsidRPr="000741CF">
              <w:rPr>
                <w:rFonts w:cs="Arial"/>
                <w:b/>
                <w:szCs w:val="20"/>
              </w:rPr>
              <w:t xml:space="preserve"> - </w:t>
            </w:r>
            <w:r w:rsidRPr="002A155B">
              <w:rPr>
                <w:rFonts w:cs="Arial"/>
                <w:b/>
                <w:szCs w:val="20"/>
              </w:rPr>
              <w:t>Ukončení instalace dodané Infrastruktury, integrace do stávajícího prostředí a ukončení implementace systémového SW</w:t>
            </w:r>
          </w:p>
        </w:tc>
      </w:tr>
      <w:tr w:rsidR="00504B62" w:rsidRPr="000741CF" w:rsidTr="0025523F">
        <w:trPr>
          <w:trHeight w:val="464"/>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04B62" w:rsidRPr="000741CF" w:rsidRDefault="00504B62" w:rsidP="0025523F">
            <w:pPr>
              <w:spacing w:before="120"/>
              <w:jc w:val="center"/>
              <w:rPr>
                <w:rFonts w:cs="Arial"/>
                <w:b/>
                <w:szCs w:val="20"/>
              </w:rPr>
            </w:pPr>
            <w:r w:rsidRPr="000741CF">
              <w:rPr>
                <w:rFonts w:cs="Arial"/>
                <w:b/>
                <w:szCs w:val="20"/>
              </w:rPr>
              <w:t>Etapa</w:t>
            </w:r>
            <w:r>
              <w:rPr>
                <w:rFonts w:cs="Arial"/>
                <w:b/>
                <w:szCs w:val="20"/>
              </w:rPr>
              <w:t xml:space="preserve"> 5</w:t>
            </w:r>
            <w:r w:rsidRPr="000741CF">
              <w:rPr>
                <w:rFonts w:cs="Arial"/>
                <w:b/>
                <w:szCs w:val="20"/>
              </w:rPr>
              <w:t xml:space="preserve">  </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.1</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sidRPr="000741CF">
              <w:rPr>
                <w:rFonts w:cs="Arial"/>
                <w:szCs w:val="20"/>
              </w:rPr>
              <w:t xml:space="preserve">Dílčí plnění Etapy </w:t>
            </w:r>
            <w:r>
              <w:rPr>
                <w:rFonts w:cs="Arial"/>
                <w:szCs w:val="20"/>
              </w:rPr>
              <w:t>5</w:t>
            </w:r>
            <w:r w:rsidRPr="000741CF">
              <w:rPr>
                <w:rFonts w:cs="Arial"/>
                <w:szCs w:val="20"/>
              </w:rPr>
              <w:t xml:space="preserve"> </w:t>
            </w:r>
            <w:r>
              <w:rPr>
                <w:rFonts w:cs="Arial"/>
                <w:szCs w:val="20"/>
              </w:rPr>
              <w:t>–</w:t>
            </w:r>
            <w:r w:rsidRPr="000741CF">
              <w:rPr>
                <w:rFonts w:cs="Arial"/>
                <w:szCs w:val="20"/>
              </w:rPr>
              <w:t xml:space="preserve"> </w:t>
            </w:r>
            <w:r>
              <w:rPr>
                <w:rFonts w:cs="Arial"/>
                <w:szCs w:val="20"/>
              </w:rPr>
              <w:t>Obnova Infrastruktury, tj. Implementace (instalace a integrace) jednotlivých prvků Infrastruktury ukončeno testováním a akceptací</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.2</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Poskytování Služeb Podpory provozu pro akceptov</w:t>
            </w:r>
            <w:r w:rsidR="0025523F">
              <w:rPr>
                <w:rFonts w:cs="Arial"/>
                <w:szCs w:val="20"/>
              </w:rPr>
              <w:t>a</w:t>
            </w:r>
            <w:r>
              <w:rPr>
                <w:rFonts w:cs="Arial"/>
                <w:szCs w:val="20"/>
              </w:rPr>
              <w:t>nou část Infrastruktury</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5.3</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Default="00504B62" w:rsidP="0025523F">
            <w:pPr>
              <w:spacing w:before="120"/>
              <w:jc w:val="left"/>
              <w:rPr>
                <w:rFonts w:cs="Arial"/>
                <w:szCs w:val="20"/>
              </w:rPr>
            </w:pPr>
            <w:r w:rsidRPr="003B14D4">
              <w:rPr>
                <w:rFonts w:cs="Arial"/>
              </w:rPr>
              <w:t xml:space="preserve">Zprovoznění </w:t>
            </w:r>
            <w:r>
              <w:rPr>
                <w:rFonts w:cs="Arial"/>
              </w:rPr>
              <w:t>Služeb Podpory provozu</w:t>
            </w:r>
            <w:r w:rsidRPr="000741CF">
              <w:rPr>
                <w:rFonts w:cs="Arial"/>
                <w:szCs w:val="20"/>
              </w:rPr>
              <w:t xml:space="preserve"> </w:t>
            </w:r>
            <w:r>
              <w:rPr>
                <w:rFonts w:cs="Arial"/>
                <w:szCs w:val="20"/>
              </w:rPr>
              <w:t>pro obnovovanou Infrastrukturu</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r w:rsidRPr="000741CF">
              <w:rPr>
                <w:rFonts w:cs="Arial"/>
                <w:b/>
                <w:szCs w:val="20"/>
              </w:rPr>
              <w:t>E</w:t>
            </w:r>
            <w:r>
              <w:rPr>
                <w:rFonts w:cs="Arial"/>
                <w:b/>
                <w:szCs w:val="20"/>
              </w:rPr>
              <w:t>5</w:t>
            </w:r>
            <w:r w:rsidRPr="000741CF">
              <w:rPr>
                <w:rFonts w:cs="Arial"/>
                <w:b/>
                <w:szCs w:val="20"/>
              </w:rPr>
              <w:t>.x</w:t>
            </w:r>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szCs w:val="20"/>
              </w:rPr>
            </w:pPr>
            <w:r>
              <w:rPr>
                <w:rFonts w:cs="Arial"/>
                <w:szCs w:val="20"/>
              </w:rPr>
              <w:t>Dal</w:t>
            </w:r>
            <w:r w:rsidR="0025523F">
              <w:rPr>
                <w:rFonts w:cs="Arial"/>
                <w:szCs w:val="20"/>
              </w:rPr>
              <w:t>š</w:t>
            </w:r>
            <w:r>
              <w:rPr>
                <w:rFonts w:cs="Arial"/>
                <w:szCs w:val="20"/>
              </w:rPr>
              <w:t>í d</w:t>
            </w:r>
            <w:r w:rsidRPr="000741CF">
              <w:rPr>
                <w:rFonts w:cs="Arial"/>
                <w:szCs w:val="20"/>
              </w:rPr>
              <w:t xml:space="preserve">ílčí plnění Etapy </w:t>
            </w:r>
            <w:r>
              <w:rPr>
                <w:rFonts w:cs="Arial"/>
                <w:szCs w:val="20"/>
              </w:rPr>
              <w:t>5</w:t>
            </w:r>
            <w:r w:rsidRPr="000741CF">
              <w:rPr>
                <w:rFonts w:cs="Arial"/>
                <w:szCs w:val="20"/>
              </w:rPr>
              <w:t xml:space="preserve"> - </w:t>
            </w:r>
            <w:r w:rsidRPr="000741CF">
              <w:rPr>
                <w:rFonts w:cs="Arial"/>
                <w:szCs w:val="20"/>
                <w:highlight w:val="yellow"/>
              </w:rPr>
              <w:t>[DOPLNÍ UCHAZEČ]</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783"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b/>
                <w:szCs w:val="20"/>
              </w:rPr>
            </w:pPr>
            <w:proofErr w:type="gramStart"/>
            <w:r w:rsidRPr="000741CF">
              <w:rPr>
                <w:rFonts w:cs="Arial"/>
                <w:b/>
                <w:szCs w:val="20"/>
              </w:rPr>
              <w:t>E.</w:t>
            </w:r>
            <w:r>
              <w:rPr>
                <w:rFonts w:cs="Arial"/>
                <w:b/>
                <w:szCs w:val="20"/>
              </w:rPr>
              <w:t>5</w:t>
            </w:r>
            <w:proofErr w:type="gramEnd"/>
          </w:p>
        </w:tc>
        <w:tc>
          <w:tcPr>
            <w:tcW w:w="2124"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left"/>
              <w:rPr>
                <w:rFonts w:cs="Arial"/>
                <w:b/>
                <w:szCs w:val="20"/>
              </w:rPr>
            </w:pPr>
            <w:r w:rsidRPr="000741CF">
              <w:rPr>
                <w:rFonts w:cs="Arial"/>
                <w:b/>
                <w:szCs w:val="20"/>
              </w:rPr>
              <w:t xml:space="preserve">Celkem Etapa </w:t>
            </w:r>
            <w:r>
              <w:rPr>
                <w:rFonts w:cs="Arial"/>
                <w:b/>
                <w:szCs w:val="20"/>
              </w:rPr>
              <w:t>5</w:t>
            </w:r>
          </w:p>
        </w:tc>
        <w:tc>
          <w:tcPr>
            <w:tcW w:w="725"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504B62" w:rsidRPr="000741CF" w:rsidRDefault="00504B62" w:rsidP="0025523F">
            <w:pPr>
              <w:spacing w:before="120"/>
              <w:jc w:val="center"/>
              <w:rPr>
                <w:rFonts w:cs="Arial"/>
                <w:szCs w:val="20"/>
                <w:highlight w:val="yellow"/>
              </w:rPr>
            </w:pPr>
            <w:r w:rsidRPr="000741CF">
              <w:rPr>
                <w:rFonts w:cs="Arial"/>
                <w:szCs w:val="20"/>
                <w:highlight w:val="yellow"/>
              </w:rPr>
              <w:t>[DOPLNÍ UCHAZEČ]</w:t>
            </w:r>
          </w:p>
        </w:tc>
      </w:tr>
      <w:tr w:rsidR="00504B62" w:rsidRPr="000741CF" w:rsidTr="0025523F">
        <w:trPr>
          <w:trHeight w:val="559"/>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504B62" w:rsidRPr="000741CF" w:rsidRDefault="00504B62" w:rsidP="0025523F">
            <w:pPr>
              <w:spacing w:before="120"/>
              <w:jc w:val="left"/>
              <w:rPr>
                <w:rFonts w:cs="Arial"/>
                <w:b/>
                <w:szCs w:val="20"/>
              </w:rPr>
            </w:pPr>
            <w:r w:rsidRPr="000741CF">
              <w:rPr>
                <w:rFonts w:cs="Arial"/>
                <w:b/>
                <w:szCs w:val="20"/>
              </w:rPr>
              <w:t xml:space="preserve">Milník </w:t>
            </w:r>
            <w:proofErr w:type="gramStart"/>
            <w:r w:rsidRPr="000741CF">
              <w:rPr>
                <w:rFonts w:cs="Arial"/>
                <w:b/>
                <w:szCs w:val="20"/>
              </w:rPr>
              <w:t>č.</w:t>
            </w:r>
            <w:r>
              <w:rPr>
                <w:rFonts w:cs="Arial"/>
                <w:b/>
                <w:szCs w:val="20"/>
              </w:rPr>
              <w:t>6</w:t>
            </w:r>
            <w:r w:rsidRPr="000741CF">
              <w:rPr>
                <w:rFonts w:cs="Arial"/>
                <w:b/>
                <w:szCs w:val="20"/>
              </w:rPr>
              <w:t xml:space="preserve"> - </w:t>
            </w:r>
            <w:r w:rsidRPr="004317FA">
              <w:rPr>
                <w:rFonts w:cs="Arial"/>
                <w:b/>
                <w:szCs w:val="20"/>
              </w:rPr>
              <w:t>Ukončení</w:t>
            </w:r>
            <w:proofErr w:type="gramEnd"/>
            <w:r w:rsidRPr="004317FA">
              <w:rPr>
                <w:rFonts w:cs="Arial"/>
                <w:b/>
                <w:szCs w:val="20"/>
              </w:rPr>
              <w:t xml:space="preserve"> obnovy stávající Infrastruktury</w:t>
            </w:r>
          </w:p>
        </w:tc>
      </w:tr>
    </w:tbl>
    <w:p w:rsidR="002A2327" w:rsidRPr="00504B62" w:rsidRDefault="00504B62" w:rsidP="00504B62">
      <w:pPr>
        <w:spacing w:after="120" w:line="280" w:lineRule="atLeast"/>
        <w:ind w:left="567" w:hanging="425"/>
        <w:rPr>
          <w:rFonts w:cs="Arial"/>
          <w:b/>
          <w:i/>
          <w:szCs w:val="20"/>
        </w:rPr>
      </w:pPr>
      <w:r w:rsidRPr="000741CF">
        <w:rPr>
          <w:rFonts w:cs="Arial"/>
          <w:b/>
          <w:i/>
          <w:szCs w:val="20"/>
        </w:rPr>
        <w:t>Tabulka č. 4</w:t>
      </w:r>
    </w:p>
    <w:sectPr w:rsidR="002A2327" w:rsidRPr="00504B62" w:rsidSect="006A38D5">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E3A" w:rsidRDefault="00197E3A" w:rsidP="00C16B36">
      <w:r>
        <w:separator/>
      </w:r>
    </w:p>
  </w:endnote>
  <w:endnote w:type="continuationSeparator" w:id="0">
    <w:p w:rsidR="00197E3A" w:rsidRDefault="00197E3A" w:rsidP="00C1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3F" w:rsidRDefault="000B0507">
    <w:pPr>
      <w:pStyle w:val="Zpat"/>
      <w:framePr w:wrap="around" w:vAnchor="text" w:hAnchor="margin" w:xAlign="right" w:y="1"/>
      <w:rPr>
        <w:rStyle w:val="slostrnky"/>
      </w:rPr>
    </w:pPr>
    <w:r>
      <w:rPr>
        <w:rStyle w:val="slostrnky"/>
      </w:rPr>
      <w:fldChar w:fldCharType="begin"/>
    </w:r>
    <w:r w:rsidR="0025523F">
      <w:rPr>
        <w:rStyle w:val="slostrnky"/>
      </w:rPr>
      <w:instrText xml:space="preserve">PAGE  </w:instrText>
    </w:r>
    <w:r>
      <w:rPr>
        <w:rStyle w:val="slostrnky"/>
      </w:rPr>
      <w:fldChar w:fldCharType="end"/>
    </w:r>
  </w:p>
  <w:p w:rsidR="0025523F" w:rsidRDefault="0025523F">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3F" w:rsidRPr="00CB3734" w:rsidRDefault="000B0507" w:rsidP="0025523F">
    <w:pPr>
      <w:pStyle w:val="Zpat"/>
      <w:framePr w:wrap="around" w:vAnchor="text" w:hAnchor="page" w:x="10006" w:y="2"/>
      <w:rPr>
        <w:rStyle w:val="slostrnky"/>
        <w:rFonts w:cs="Arial"/>
        <w:szCs w:val="20"/>
      </w:rPr>
    </w:pPr>
    <w:r w:rsidRPr="00CB3734">
      <w:rPr>
        <w:rStyle w:val="slostrnky"/>
        <w:rFonts w:cs="Arial"/>
        <w:szCs w:val="20"/>
      </w:rPr>
      <w:fldChar w:fldCharType="begin"/>
    </w:r>
    <w:r w:rsidR="0025523F" w:rsidRPr="00CB3734">
      <w:rPr>
        <w:rStyle w:val="slostrnky"/>
        <w:rFonts w:cs="Arial"/>
        <w:szCs w:val="20"/>
      </w:rPr>
      <w:instrText xml:space="preserve">PAGE  </w:instrText>
    </w:r>
    <w:r w:rsidRPr="00CB3734">
      <w:rPr>
        <w:rStyle w:val="slostrnky"/>
        <w:rFonts w:cs="Arial"/>
        <w:szCs w:val="20"/>
      </w:rPr>
      <w:fldChar w:fldCharType="separate"/>
    </w:r>
    <w:r w:rsidR="00A311F2">
      <w:rPr>
        <w:rStyle w:val="slostrnky"/>
        <w:rFonts w:cs="Arial"/>
        <w:noProof/>
        <w:szCs w:val="20"/>
      </w:rPr>
      <w:t>6</w:t>
    </w:r>
    <w:r w:rsidRPr="00CB3734">
      <w:rPr>
        <w:rStyle w:val="slostrnky"/>
        <w:rFonts w:cs="Arial"/>
        <w:szCs w:val="20"/>
      </w:rPr>
      <w:fldChar w:fldCharType="end"/>
    </w:r>
    <w:r w:rsidR="0025523F" w:rsidRPr="00CB3734">
      <w:rPr>
        <w:rStyle w:val="slostrnky"/>
        <w:rFonts w:cs="Arial"/>
        <w:szCs w:val="20"/>
      </w:rPr>
      <w:t>/</w:t>
    </w:r>
    <w:r w:rsidRPr="00CB3734">
      <w:rPr>
        <w:rStyle w:val="slostrnky"/>
        <w:rFonts w:cs="Arial"/>
        <w:szCs w:val="20"/>
      </w:rPr>
      <w:fldChar w:fldCharType="begin"/>
    </w:r>
    <w:r w:rsidR="0025523F" w:rsidRPr="00CB3734">
      <w:rPr>
        <w:rStyle w:val="slostrnky"/>
        <w:rFonts w:cs="Arial"/>
        <w:szCs w:val="20"/>
      </w:rPr>
      <w:instrText xml:space="preserve"> NUMPAGES </w:instrText>
    </w:r>
    <w:r w:rsidRPr="00CB3734">
      <w:rPr>
        <w:rStyle w:val="slostrnky"/>
        <w:rFonts w:cs="Arial"/>
        <w:szCs w:val="20"/>
      </w:rPr>
      <w:fldChar w:fldCharType="separate"/>
    </w:r>
    <w:r w:rsidR="00A311F2">
      <w:rPr>
        <w:rStyle w:val="slostrnky"/>
        <w:rFonts w:cs="Arial"/>
        <w:noProof/>
        <w:szCs w:val="20"/>
      </w:rPr>
      <w:t>6</w:t>
    </w:r>
    <w:r w:rsidRPr="00CB3734">
      <w:rPr>
        <w:rStyle w:val="slostrnky"/>
        <w:rFonts w:cs="Arial"/>
        <w:szCs w:val="20"/>
      </w:rPr>
      <w:fldChar w:fldCharType="end"/>
    </w:r>
  </w:p>
  <w:p w:rsidR="0025523F" w:rsidRDefault="0025523F">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E3A" w:rsidRDefault="00197E3A" w:rsidP="00C16B36">
      <w:r>
        <w:separator/>
      </w:r>
    </w:p>
  </w:footnote>
  <w:footnote w:type="continuationSeparator" w:id="0">
    <w:p w:rsidR="00197E3A" w:rsidRDefault="00197E3A" w:rsidP="00C16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3F" w:rsidRDefault="0025523F" w:rsidP="0025523F">
    <w:pPr>
      <w:pStyle w:val="Zhlav"/>
      <w:tabs>
        <w:tab w:val="clear" w:pos="4536"/>
        <w:tab w:val="clear" w:pos="9072"/>
        <w:tab w:val="left" w:pos="6820"/>
      </w:tabs>
      <w:jc w:val="right"/>
      <w:rPr>
        <w:noProof/>
      </w:rPr>
    </w:pPr>
  </w:p>
  <w:p w:rsidR="0025523F" w:rsidRPr="00CB3734" w:rsidRDefault="0025523F" w:rsidP="0025523F">
    <w:pPr>
      <w:pStyle w:val="Zhlav"/>
      <w:tabs>
        <w:tab w:val="clear" w:pos="4536"/>
        <w:tab w:val="clear" w:pos="9072"/>
        <w:tab w:val="left" w:pos="6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3F" w:rsidRDefault="0025523F" w:rsidP="0025523F">
    <w:pPr>
      <w:pStyle w:val="Zhlav"/>
      <w:tabs>
        <w:tab w:val="clear" w:pos="4536"/>
        <w:tab w:val="clear" w:pos="9072"/>
        <w:tab w:val="left" w:pos="6820"/>
      </w:tabs>
      <w:jc w:val="right"/>
      <w:rPr>
        <w:rFonts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23F" w:rsidRDefault="0025523F">
    <w:pPr>
      <w:pStyle w:val="Zhlav"/>
    </w:pPr>
  </w:p>
  <w:p w:rsidR="0025523F" w:rsidRDefault="0025523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3">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num w:numId="1">
    <w:abstractNumId w:val="2"/>
  </w:num>
  <w:num w:numId="2">
    <w:abstractNumId w:val="0"/>
  </w:num>
  <w:num w:numId="3">
    <w:abstractNumId w:val="3"/>
  </w:num>
  <w:num w:numId="4">
    <w:abstractNumId w:val="4"/>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6B36"/>
    <w:rsid w:val="00022CC7"/>
    <w:rsid w:val="00022FF3"/>
    <w:rsid w:val="000807E4"/>
    <w:rsid w:val="00093C14"/>
    <w:rsid w:val="000961BD"/>
    <w:rsid w:val="000A02F9"/>
    <w:rsid w:val="000A7454"/>
    <w:rsid w:val="000B0507"/>
    <w:rsid w:val="000B372C"/>
    <w:rsid w:val="000D566B"/>
    <w:rsid w:val="000E2EC9"/>
    <w:rsid w:val="000F6B35"/>
    <w:rsid w:val="00110E5F"/>
    <w:rsid w:val="00146764"/>
    <w:rsid w:val="00151A37"/>
    <w:rsid w:val="00197E3A"/>
    <w:rsid w:val="001A3BA5"/>
    <w:rsid w:val="001C4986"/>
    <w:rsid w:val="001C59AD"/>
    <w:rsid w:val="001C759A"/>
    <w:rsid w:val="001D7FA3"/>
    <w:rsid w:val="001E400F"/>
    <w:rsid w:val="001F4EEF"/>
    <w:rsid w:val="001F572B"/>
    <w:rsid w:val="00206C26"/>
    <w:rsid w:val="00212240"/>
    <w:rsid w:val="00213134"/>
    <w:rsid w:val="00224F04"/>
    <w:rsid w:val="002321C6"/>
    <w:rsid w:val="00243A68"/>
    <w:rsid w:val="0025478A"/>
    <w:rsid w:val="0025523F"/>
    <w:rsid w:val="00280479"/>
    <w:rsid w:val="00284F97"/>
    <w:rsid w:val="00287EE9"/>
    <w:rsid w:val="002941DE"/>
    <w:rsid w:val="0029433A"/>
    <w:rsid w:val="002A0570"/>
    <w:rsid w:val="002A2327"/>
    <w:rsid w:val="002A7B71"/>
    <w:rsid w:val="002B7059"/>
    <w:rsid w:val="002C0623"/>
    <w:rsid w:val="002C1DDD"/>
    <w:rsid w:val="002E5C9E"/>
    <w:rsid w:val="002F079A"/>
    <w:rsid w:val="003177E9"/>
    <w:rsid w:val="003245BB"/>
    <w:rsid w:val="00337D96"/>
    <w:rsid w:val="00343F8B"/>
    <w:rsid w:val="00356019"/>
    <w:rsid w:val="00372FCF"/>
    <w:rsid w:val="00373E8F"/>
    <w:rsid w:val="003858C0"/>
    <w:rsid w:val="00393DF2"/>
    <w:rsid w:val="003A2861"/>
    <w:rsid w:val="003A6558"/>
    <w:rsid w:val="003A670C"/>
    <w:rsid w:val="003B3099"/>
    <w:rsid w:val="003C597D"/>
    <w:rsid w:val="003D1A68"/>
    <w:rsid w:val="003D22F3"/>
    <w:rsid w:val="003E06B5"/>
    <w:rsid w:val="003F26B1"/>
    <w:rsid w:val="004163EF"/>
    <w:rsid w:val="004251FF"/>
    <w:rsid w:val="00437559"/>
    <w:rsid w:val="0044644E"/>
    <w:rsid w:val="00450ADD"/>
    <w:rsid w:val="00450FD9"/>
    <w:rsid w:val="00456A57"/>
    <w:rsid w:val="00456EC6"/>
    <w:rsid w:val="00470D2E"/>
    <w:rsid w:val="004816C4"/>
    <w:rsid w:val="00481A7D"/>
    <w:rsid w:val="00491B21"/>
    <w:rsid w:val="004A6412"/>
    <w:rsid w:val="004C1A43"/>
    <w:rsid w:val="004C6E41"/>
    <w:rsid w:val="004F67B8"/>
    <w:rsid w:val="00504B62"/>
    <w:rsid w:val="0051072A"/>
    <w:rsid w:val="00526D34"/>
    <w:rsid w:val="00534B90"/>
    <w:rsid w:val="0053510D"/>
    <w:rsid w:val="00560C4C"/>
    <w:rsid w:val="00585CE7"/>
    <w:rsid w:val="005A71A4"/>
    <w:rsid w:val="005C08A9"/>
    <w:rsid w:val="005C3BAB"/>
    <w:rsid w:val="005E749D"/>
    <w:rsid w:val="005F5C4E"/>
    <w:rsid w:val="00606701"/>
    <w:rsid w:val="006329FF"/>
    <w:rsid w:val="00636526"/>
    <w:rsid w:val="00642E8D"/>
    <w:rsid w:val="00674DFA"/>
    <w:rsid w:val="0067601E"/>
    <w:rsid w:val="00686739"/>
    <w:rsid w:val="00686CE4"/>
    <w:rsid w:val="006A01B6"/>
    <w:rsid w:val="006A21F2"/>
    <w:rsid w:val="006A38D5"/>
    <w:rsid w:val="006C647B"/>
    <w:rsid w:val="006D7FF2"/>
    <w:rsid w:val="006E6022"/>
    <w:rsid w:val="006E64B9"/>
    <w:rsid w:val="006F26CA"/>
    <w:rsid w:val="006F2F5D"/>
    <w:rsid w:val="006F76B7"/>
    <w:rsid w:val="00705575"/>
    <w:rsid w:val="00734287"/>
    <w:rsid w:val="0074060B"/>
    <w:rsid w:val="007423E7"/>
    <w:rsid w:val="0074448F"/>
    <w:rsid w:val="00756F9A"/>
    <w:rsid w:val="007744A6"/>
    <w:rsid w:val="00790016"/>
    <w:rsid w:val="007B0FF1"/>
    <w:rsid w:val="007E67CA"/>
    <w:rsid w:val="00803777"/>
    <w:rsid w:val="00834367"/>
    <w:rsid w:val="00836428"/>
    <w:rsid w:val="0087691F"/>
    <w:rsid w:val="008852EC"/>
    <w:rsid w:val="008C09B0"/>
    <w:rsid w:val="008C7A47"/>
    <w:rsid w:val="008D252E"/>
    <w:rsid w:val="008E64A5"/>
    <w:rsid w:val="00901E65"/>
    <w:rsid w:val="00913882"/>
    <w:rsid w:val="0093342E"/>
    <w:rsid w:val="00956CC9"/>
    <w:rsid w:val="009B60F6"/>
    <w:rsid w:val="009E5C0E"/>
    <w:rsid w:val="009F0C96"/>
    <w:rsid w:val="00A05B49"/>
    <w:rsid w:val="00A0789E"/>
    <w:rsid w:val="00A124AB"/>
    <w:rsid w:val="00A311F2"/>
    <w:rsid w:val="00A3195F"/>
    <w:rsid w:val="00A70A28"/>
    <w:rsid w:val="00A71A1A"/>
    <w:rsid w:val="00A871E7"/>
    <w:rsid w:val="00A93AD1"/>
    <w:rsid w:val="00B01B35"/>
    <w:rsid w:val="00B32BDE"/>
    <w:rsid w:val="00B4473C"/>
    <w:rsid w:val="00B578A0"/>
    <w:rsid w:val="00B7027A"/>
    <w:rsid w:val="00B77782"/>
    <w:rsid w:val="00B9315B"/>
    <w:rsid w:val="00BA04E9"/>
    <w:rsid w:val="00BA1E98"/>
    <w:rsid w:val="00BA7E87"/>
    <w:rsid w:val="00BB3738"/>
    <w:rsid w:val="00BB5569"/>
    <w:rsid w:val="00BC02AE"/>
    <w:rsid w:val="00BC0D2E"/>
    <w:rsid w:val="00BC621A"/>
    <w:rsid w:val="00BF31D2"/>
    <w:rsid w:val="00C16B36"/>
    <w:rsid w:val="00C339C0"/>
    <w:rsid w:val="00C468AB"/>
    <w:rsid w:val="00C53BCE"/>
    <w:rsid w:val="00C62908"/>
    <w:rsid w:val="00C65961"/>
    <w:rsid w:val="00C75BDD"/>
    <w:rsid w:val="00C80060"/>
    <w:rsid w:val="00C80A9D"/>
    <w:rsid w:val="00C905D2"/>
    <w:rsid w:val="00C936EA"/>
    <w:rsid w:val="00CA0846"/>
    <w:rsid w:val="00CA4EAB"/>
    <w:rsid w:val="00CB4F9D"/>
    <w:rsid w:val="00CF1418"/>
    <w:rsid w:val="00D23B66"/>
    <w:rsid w:val="00D45F88"/>
    <w:rsid w:val="00D6204E"/>
    <w:rsid w:val="00D66A2C"/>
    <w:rsid w:val="00D70A1E"/>
    <w:rsid w:val="00D71C61"/>
    <w:rsid w:val="00D9596F"/>
    <w:rsid w:val="00D97BC1"/>
    <w:rsid w:val="00DB1118"/>
    <w:rsid w:val="00DC7A1C"/>
    <w:rsid w:val="00DD1A33"/>
    <w:rsid w:val="00DF0922"/>
    <w:rsid w:val="00E1019F"/>
    <w:rsid w:val="00E27A53"/>
    <w:rsid w:val="00E41EA8"/>
    <w:rsid w:val="00E5415B"/>
    <w:rsid w:val="00E641F5"/>
    <w:rsid w:val="00E65BF4"/>
    <w:rsid w:val="00EA06FA"/>
    <w:rsid w:val="00EB11A5"/>
    <w:rsid w:val="00EC5F49"/>
    <w:rsid w:val="00EC7544"/>
    <w:rsid w:val="00EC7F17"/>
    <w:rsid w:val="00EE2E1C"/>
    <w:rsid w:val="00EF32CE"/>
    <w:rsid w:val="00EF5F5F"/>
    <w:rsid w:val="00F17F3B"/>
    <w:rsid w:val="00F343D0"/>
    <w:rsid w:val="00F56728"/>
    <w:rsid w:val="00F60521"/>
    <w:rsid w:val="00F707A7"/>
    <w:rsid w:val="00F8546B"/>
    <w:rsid w:val="00F86333"/>
    <w:rsid w:val="00F950BD"/>
    <w:rsid w:val="00F96E59"/>
    <w:rsid w:val="00FB6097"/>
    <w:rsid w:val="00FD04A8"/>
    <w:rsid w:val="00FD15D5"/>
    <w:rsid w:val="00FE3186"/>
    <w:rsid w:val="00FF2670"/>
    <w:rsid w:val="00FF7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77782"/>
    <w:rPr>
      <w:sz w:val="16"/>
      <w:szCs w:val="16"/>
    </w:rPr>
  </w:style>
  <w:style w:type="paragraph" w:styleId="Textkomente">
    <w:name w:val="annotation text"/>
    <w:basedOn w:val="Normln"/>
    <w:link w:val="TextkomenteChar"/>
    <w:uiPriority w:val="99"/>
    <w:semiHidden/>
    <w:unhideWhenUsed/>
    <w:rsid w:val="00B77782"/>
    <w:rPr>
      <w:szCs w:val="20"/>
    </w:rPr>
  </w:style>
  <w:style w:type="character" w:customStyle="1" w:styleId="TextkomenteChar">
    <w:name w:val="Text komentáře Char"/>
    <w:basedOn w:val="Standardnpsmoodstavce"/>
    <w:link w:val="Textkomente"/>
    <w:uiPriority w:val="99"/>
    <w:semiHidden/>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DB1118"/>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DB1118"/>
    <w:pPr>
      <w:ind w:firstLine="360"/>
      <w:jc w:val="left"/>
    </w:pPr>
    <w:rPr>
      <w:rFonts w:asciiTheme="minorHAnsi" w:eastAsiaTheme="minorEastAsia" w:hAnsiTheme="minorHAnsi" w:cstheme="minorBidi"/>
      <w:sz w:val="22"/>
      <w:szCs w:val="22"/>
    </w:rPr>
  </w:style>
  <w:style w:type="paragraph" w:styleId="Obsah1">
    <w:name w:val="toc 1"/>
    <w:basedOn w:val="Normln"/>
    <w:next w:val="Normln"/>
    <w:autoRedefine/>
    <w:uiPriority w:val="39"/>
    <w:semiHidden/>
    <w:unhideWhenUsed/>
    <w:rsid w:val="00DB1118"/>
    <w:pPr>
      <w:spacing w:after="100"/>
    </w:pPr>
  </w:style>
  <w:style w:type="paragraph" w:styleId="Zkladntext">
    <w:name w:val="Body Text"/>
    <w:basedOn w:val="Normln"/>
    <w:link w:val="ZkladntextChar"/>
    <w:rsid w:val="008852EC"/>
    <w:pPr>
      <w:jc w:val="left"/>
    </w:pPr>
    <w:rPr>
      <w:rFonts w:cs="Arial"/>
      <w:b/>
      <w:bCs/>
      <w:szCs w:val="20"/>
    </w:rPr>
  </w:style>
  <w:style w:type="character" w:customStyle="1" w:styleId="ZkladntextChar">
    <w:name w:val="Základní text Char"/>
    <w:basedOn w:val="Standardnpsmoodstavce"/>
    <w:link w:val="Zkladntext"/>
    <w:rsid w:val="008852EC"/>
    <w:rPr>
      <w:rFonts w:ascii="Arial" w:eastAsia="Times New Roman" w:hAnsi="Arial" w:cs="Arial"/>
      <w:b/>
      <w:bCs/>
      <w:sz w:val="20"/>
      <w:szCs w:val="20"/>
      <w:lang w:eastAsia="cs-CZ"/>
    </w:rPr>
  </w:style>
  <w:style w:type="character" w:styleId="slostrnky">
    <w:name w:val="page number"/>
    <w:basedOn w:val="Standardnpsmoodstavce"/>
    <w:rsid w:val="008852EC"/>
  </w:style>
  <w:style w:type="character" w:styleId="Hypertextovodkaz">
    <w:name w:val="Hyperlink"/>
    <w:rsid w:val="008852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semiHidden/>
    <w:unhideWhenUsed/>
    <w:rsid w:val="00B77782"/>
    <w:rPr>
      <w:sz w:val="16"/>
      <w:szCs w:val="16"/>
    </w:rPr>
  </w:style>
  <w:style w:type="paragraph" w:styleId="Textkomente">
    <w:name w:val="annotation text"/>
    <w:basedOn w:val="Normln"/>
    <w:link w:val="TextkomenteChar"/>
    <w:uiPriority w:val="99"/>
    <w:semiHidden/>
    <w:unhideWhenUsed/>
    <w:rsid w:val="00B77782"/>
    <w:rPr>
      <w:szCs w:val="20"/>
    </w:rPr>
  </w:style>
  <w:style w:type="character" w:customStyle="1" w:styleId="TextkomenteChar">
    <w:name w:val="Text komentáře Char"/>
    <w:basedOn w:val="Standardnpsmoodstavce"/>
    <w:link w:val="Textkomente"/>
    <w:uiPriority w:val="99"/>
    <w:semiHidden/>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DB1118"/>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DB1118"/>
    <w:pPr>
      <w:ind w:firstLine="360"/>
      <w:jc w:val="left"/>
    </w:pPr>
    <w:rPr>
      <w:rFonts w:asciiTheme="minorHAnsi" w:eastAsiaTheme="minorEastAsia" w:hAnsiTheme="minorHAnsi" w:cstheme="minorBidi"/>
      <w:sz w:val="22"/>
      <w:szCs w:val="22"/>
    </w:rPr>
  </w:style>
  <w:style w:type="paragraph" w:styleId="Obsah1">
    <w:name w:val="toc 1"/>
    <w:basedOn w:val="Normln"/>
    <w:next w:val="Normln"/>
    <w:autoRedefine/>
    <w:uiPriority w:val="39"/>
    <w:semiHidden/>
    <w:unhideWhenUsed/>
    <w:rsid w:val="00DB1118"/>
    <w:pPr>
      <w:spacing w:after="100"/>
    </w:pPr>
  </w:style>
  <w:style w:type="paragraph" w:styleId="Zkladntext">
    <w:name w:val="Body Text"/>
    <w:basedOn w:val="Normln"/>
    <w:link w:val="ZkladntextChar"/>
    <w:rsid w:val="008852EC"/>
    <w:pPr>
      <w:jc w:val="left"/>
    </w:pPr>
    <w:rPr>
      <w:rFonts w:cs="Arial"/>
      <w:b/>
      <w:bCs/>
      <w:szCs w:val="20"/>
    </w:rPr>
  </w:style>
  <w:style w:type="character" w:customStyle="1" w:styleId="ZkladntextChar">
    <w:name w:val="Základní text Char"/>
    <w:basedOn w:val="Standardnpsmoodstavce"/>
    <w:link w:val="Zkladntext"/>
    <w:rsid w:val="008852EC"/>
    <w:rPr>
      <w:rFonts w:ascii="Arial" w:eastAsia="Times New Roman" w:hAnsi="Arial" w:cs="Arial"/>
      <w:b/>
      <w:bCs/>
      <w:sz w:val="20"/>
      <w:szCs w:val="20"/>
      <w:lang w:eastAsia="cs-CZ"/>
    </w:rPr>
  </w:style>
  <w:style w:type="character" w:styleId="slostrnky">
    <w:name w:val="page number"/>
    <w:basedOn w:val="Standardnpsmoodstavce"/>
    <w:rsid w:val="008852EC"/>
  </w:style>
  <w:style w:type="character" w:styleId="Hypertextovodkaz">
    <w:name w:val="Hyperlink"/>
    <w:rsid w:val="008852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vz@mt-legal.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MC+OPNE8+iEdZtJsQEnCsMSH3hU=</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3HVrl09QHzboHWuwfuufkFcBpfk=</DigestValue>
    </Reference>
  </SignedInfo>
  <SignatureValue>IqslFMKSBP1aUpHnOkzvKLB7jywW8RFmEswBRYBbz8bKKRSE67cBhYBT6xzmi93jFLaaO5Dz6vgQ
tqvDKqkon/K0uK7H7zDbGSW8H+ayILrH3yLPK6DSFbMu0QflWKJqv8P2qeOizfDHLdIAk4mheUTm
nnJzs5AI5iMUiDtXkWGko5uZEgvNPrq8H2pQrzR7CeOG7gbvnOU+cxp9xyMDIeodvfVCjvYVNydm
V7VsQDvvWgjiMxUg30HOpzXpn6R+oQYbxapYapiiv3qAc76J4TSeovg8Spxaak8m6xjKFTBi1Dwz
YXenRgrpLupc+3Cq8KVfbFT75lP8guMVnzM0sQ==</SignatureValue>
  <KeyInfo>
    <X509Data>
      <X509Certificate>MIIGnzCCBYegAwIBAgIKGGDOYAAAAADOqzANBgkqhkiG9w0BAQsFADBZMRIwEAYKCZImiZPyLGQB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==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pBn06r+y/9Ia5gaie0T3CNiZLJI=</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YJDqjB9EOJwdKZhMgiRGZyrHbyg=</DigestValue>
      </Reference>
      <Reference URI="/word/webSettings.xml?ContentType=application/vnd.openxmlformats-officedocument.wordprocessingml.webSettings+xml">
        <DigestMethod Algorithm="http://www.w3.org/2000/09/xmldsig#sha1"/>
        <DigestValue>lAd5yF8cxEoiFlszYhO3zrlMwUQ=</DigestValue>
      </Reference>
      <Reference URI="/word/numbering.xml?ContentType=application/vnd.openxmlformats-officedocument.wordprocessingml.numbering+xml">
        <DigestMethod Algorithm="http://www.w3.org/2000/09/xmldsig#sha1"/>
        <DigestValue>ukNLu4sT/ZVSDkGUb1ixpvwe7pI=</DigestValue>
      </Reference>
      <Reference URI="/word/styles.xml?ContentType=application/vnd.openxmlformats-officedocument.wordprocessingml.styles+xml">
        <DigestMethod Algorithm="http://www.w3.org/2000/09/xmldsig#sha1"/>
        <DigestValue>eO0UM6UfzEn+40imFEXpfmEqlPo=</DigestValue>
      </Reference>
      <Reference URI="/word/header2.xml?ContentType=application/vnd.openxmlformats-officedocument.wordprocessingml.header+xml">
        <DigestMethod Algorithm="http://www.w3.org/2000/09/xmldsig#sha1"/>
        <DigestValue>ZDfw0on/RnqyZ2rah93j3ExvN6g=</DigestValue>
      </Reference>
      <Reference URI="/word/header3.xml?ContentType=application/vnd.openxmlformats-officedocument.wordprocessingml.header+xml">
        <DigestMethod Algorithm="http://www.w3.org/2000/09/xmldsig#sha1"/>
        <DigestValue>QQoixRUtFVhpuvlqij+ef4+7THI=</DigestValue>
      </Reference>
      <Reference URI="/word/footer1.xml?ContentType=application/vnd.openxmlformats-officedocument.wordprocessingml.footer+xml">
        <DigestMethod Algorithm="http://www.w3.org/2000/09/xmldsig#sha1"/>
        <DigestValue>AqP09I9VlfWcEWUy7gdYAq19xhc=</DigestValue>
      </Reference>
      <Reference URI="/word/document.xml?ContentType=application/vnd.openxmlformats-officedocument.wordprocessingml.document.main+xml">
        <DigestMethod Algorithm="http://www.w3.org/2000/09/xmldsig#sha1"/>
        <DigestValue>d/MjNO+Us8BQrftNAQ8gir/jSfc=</DigestValue>
      </Reference>
      <Reference URI="/word/fontTable.xml?ContentType=application/vnd.openxmlformats-officedocument.wordprocessingml.fontTable+xml">
        <DigestMethod Algorithm="http://www.w3.org/2000/09/xmldsig#sha1"/>
        <DigestValue>smyKBw+FfDdIF3ygcaZEoFwiSM8=</DigestValue>
      </Reference>
      <Reference URI="/word/footnotes.xml?ContentType=application/vnd.openxmlformats-officedocument.wordprocessingml.footnotes+xml">
        <DigestMethod Algorithm="http://www.w3.org/2000/09/xmldsig#sha1"/>
        <DigestValue>P0TOIWT4wxElek/ZF2lE3z8RI3g=</DigestValue>
      </Reference>
      <Reference URI="/word/endnotes.xml?ContentType=application/vnd.openxmlformats-officedocument.wordprocessingml.endnotes+xml">
        <DigestMethod Algorithm="http://www.w3.org/2000/09/xmldsig#sha1"/>
        <DigestValue>Y2Y6MDA54zby0c9zgk4ZFt/iZyo=</DigestValue>
      </Reference>
      <Reference URI="/word/footer2.xml?ContentType=application/vnd.openxmlformats-officedocument.wordprocessingml.footer+xml">
        <DigestMethod Algorithm="http://www.w3.org/2000/09/xmldsig#sha1"/>
        <DigestValue>b2JtNyrc7xAdOa01gWR9pIVCLoY=</DigestValue>
      </Reference>
      <Reference URI="/word/header1.xml?ContentType=application/vnd.openxmlformats-officedocument.wordprocessingml.header+xml">
        <DigestMethod Algorithm="http://www.w3.org/2000/09/xmldsig#sha1"/>
        <DigestValue>eNXRgK6HtZTh5YF3Lqe+Ka2RivU=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u7NfpDmXZ5aOuoQx7un/6wzP24w=</DigestValue>
      </Reference>
    </Manifest>
    <SignatureProperties>
      <SignatureProperty Id="idSignatureTime" Target="#idPackageSignature">
        <mdssi:SignatureTime>
          <mdssi:Format>YYYY-MM-DDThh:mm:ssTZD</mdssi:Format>
          <mdssi:Value>2015-01-12T11:16:39Z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2015-01-12T11:16:39Z</xd:SigningTime>
          <xd:SigningCertificate>
            <xd:Cert>
              <xd:CertDigest>
                <DigestMethod Algorithm="http://www.w3.org/2000/09/xmldsig#sha1"/>
                <DigestValue>1edi63wEjihgVT2deLb4IU40ouI=</DigestValue>
              </xd:CertDigest>
              <xd:IssuerSerial>
                <X509IssuerName>CN=MPSV IP CA, DC=identity, DC=mpsv, DC=cz</X509IssuerName>
                <X509SerialNumber>115122553905917179514539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7</English_x0020_Title>
    <Document_x0020_State xmlns="5e6c6c5c-474c-4ef7-b7d6-59a0e77cc256">Draft</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1BCF6-A8E6-4DE1-8C41-A95EFDF55461}">
  <ds:schemaRefs>
    <ds:schemaRef ds:uri="http://schemas.microsoft.com/sharepoint/v3/contenttype/forms"/>
  </ds:schemaRefs>
</ds:datastoreItem>
</file>

<file path=customXml/itemProps2.xml><?xml version="1.0" encoding="utf-8"?>
<ds:datastoreItem xmlns:ds="http://schemas.openxmlformats.org/officeDocument/2006/customXml" ds:itemID="{7BC79186-6756-4262-982D-C519583D0AB7}">
  <ds:schemaRefs>
    <ds:schemaRef ds:uri="http://purl.org/dc/dcmitype/"/>
    <ds:schemaRef ds:uri="http://schemas.microsoft.com/office/2006/documentManagement/types"/>
    <ds:schemaRef ds:uri="http://schemas.openxmlformats.org/package/2006/metadata/core-properties"/>
    <ds:schemaRef ds:uri="http://purl.org/dc/elements/1.1/"/>
    <ds:schemaRef ds:uri="5e6c6c5c-474c-4ef7-b7d6-59a0e77cc256"/>
    <ds:schemaRef ds:uri="4085a4f5-5f40-4143-b221-75ee5dde648a"/>
    <ds:schemaRef ds:uri="http://schemas.microsoft.com/office/2006/metadata/properties"/>
    <ds:schemaRef ds:uri="http://purl.org/dc/terms/"/>
    <ds:schemaRef ds:uri="http://www.w3.org/XML/1998/namespace"/>
    <ds:schemaRef ds:uri="8662c659-72ab-411b-b755-fbef5cbbde18"/>
  </ds:schemaRefs>
</ds:datastoreItem>
</file>

<file path=customXml/itemProps3.xml><?xml version="1.0" encoding="utf-8"?>
<ds:datastoreItem xmlns:ds="http://schemas.openxmlformats.org/officeDocument/2006/customXml" ds:itemID="{A5C23380-DC2E-4269-A067-775826510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E14574-3296-43AF-B5AB-C3EE2EE8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1700</Words>
  <Characters>10033</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Mesarčová Veronika Mgr. (MPSV)</cp:lastModifiedBy>
  <cp:revision>2</cp:revision>
  <cp:lastPrinted>2015-01-12T11:15:00Z</cp:lastPrinted>
  <dcterms:created xsi:type="dcterms:W3CDTF">2015-01-11T13:12:00Z</dcterms:created>
  <dcterms:modified xsi:type="dcterms:W3CDTF">2015-01-12T11:16:00Z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